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184"/>
      </w:tblGrid>
      <w:tr>
        <w:tc>
          <w:tcPr>
            <w:tcW w:type="dxa" w:w="9184"/>
            <w:shd w:val="clear" w:color="auto" w:fill="0A3D2E"/>
            <w:tcBorders>
              <w:top w:val="nil"/>
              <w:left w:val="nil"/>
              <w:bottom w:val="nil"/>
              <w:right w:val="nil"/>
            </w:tcBorders>
            <w:tcMar>
              <w:top w:w="420" w:type="dxa"/>
              <w:left w:w="300" w:type="dxa"/>
              <w:bottom w:w="420" w:type="dxa"/>
              <w:right w:w="300" w:type="dxa"/>
            </w:tcMar>
          </w:tcPr>
          <w:p>
            <w:pPr>
              <w:spacing w:after="280"/>
            </w:pPr>
            <w:r>
              <w:rPr>
                <w:rFonts w:ascii="Segoe UI Semibold" w:hAnsi="Segoe UI Semibold"/>
                <w:b/>
                <w:color w:val="CFA030"/>
                <w:sz w:val="17"/>
                <w:spacing w:val="60"/>
              </w:rPr>
              <w:t>EDO STATE GOVERNMENT   ·   EDOBUILD 360°</w:t>
            </w:r>
          </w:p>
          <w:p>
            <w:pPr>
              <w:spacing w:after="80"/>
            </w:pPr>
            <w:r>
              <w:rPr>
                <w:rFonts w:ascii="Segoe UI Semibold" w:hAnsi="Segoe UI Semibold"/>
                <w:b/>
                <w:color w:val="FFFFFF"/>
                <w:sz w:val="68"/>
              </w:rPr>
              <w:t>Contractor</w:t>
            </w:r>
          </w:p>
          <w:p>
            <w:pPr>
              <w:spacing w:after="360"/>
            </w:pPr>
            <w:r>
              <w:rPr>
                <w:rFonts w:ascii="Segoe UI Semibold" w:hAnsi="Segoe UI Semibold"/>
                <w:b/>
                <w:color w:val="7EB896"/>
                <w:sz w:val="68"/>
              </w:rPr>
              <w:t>Walkthrough</w:t>
            </w:r>
          </w:p>
          <w:p>
            <w:pPr>
              <w:spacing w:after="0" w:line="324" w:lineRule="auto"/>
            </w:pPr>
            <w:r>
              <w:rPr>
                <w:rFonts w:ascii="Georgia" w:hAnsi="Georgia"/>
                <w:color w:val="D5E8DC"/>
                <w:sz w:val="22"/>
              </w:rPr>
              <w:t>A step-by-step guide for construction companies delivering Edo State Government projects — how to register, get access, run an assigned project, submit progress evidence, get inspected, clear corrective actions and reach support.</w:t>
            </w:r>
          </w:p>
        </w:tc>
      </w:tr>
    </w:tbl>
    <w:p>
      <w:pPr>
        <w:spacing w:before="0" w:after="280" w:line="293" w:lineRule="auto"/>
      </w:pPr>
    </w:p>
    <w:tbl>
      <w:tblPr>
        <w:tblW w:type="auto" w:w="0"/>
        <w:jc w:val="left"/>
        <w:tblLayout w:type="fixed"/>
        <w:tblLook w:firstColumn="1" w:firstRow="1" w:lastColumn="0" w:lastRow="0" w:noHBand="0" w:noVBand="1" w:val="04A0"/>
      </w:tblPr>
      <w:tblGrid>
        <w:gridCol w:w="4592"/>
        <w:gridCol w:w="4592"/>
      </w:tblGrid>
      <w:tr>
        <w:trPr>
          <w:tblHeader w:val="true"/>
        </w:trPr>
        <w:tc>
          <w:tcPr>
            <w:tcW w:type="dxa" w:w="260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DETAIL</w:t>
            </w:r>
          </w:p>
        </w:tc>
        <w:tc>
          <w:tcPr>
            <w:tcW w:type="dxa" w:w="6576"/>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VALUE</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Who this is for</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Registered and prospective Edo State Government contractors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Where you sign in</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edobuild360.com/login</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What you need to register</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CAC / RC number, State Government Registration ID, tax clearance, a contact email and phone</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Time to register</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About 20 minutes, plus agency verification</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Issued by</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Office of the Special Adviser — EdoBuild 360° Programme</w:t>
            </w:r>
          </w:p>
        </w:tc>
      </w:tr>
    </w:tbl>
    <w:p>
      <w:pPr>
        <w:spacing w:before="0" w:after="180" w:line="293" w:lineRule="auto"/>
      </w:pPr>
    </w:p>
    <w:p>
      <w:pPr>
        <w:spacing w:before="0" w:after="200" w:line="293" w:lineRule="auto"/>
      </w:pPr>
    </w:p>
    <w:p>
      <w:pPr>
        <w:spacing w:before="0" w:after="120" w:line="293" w:lineRule="auto"/>
      </w:pPr>
      <w:r>
        <w:rPr>
          <w:rFonts w:ascii="Segoe UI Semibold" w:hAnsi="Segoe UI Semibold"/>
          <w:b/>
          <w:color w:val="8A6508"/>
          <w:sz w:val="15"/>
          <w:spacing w:val="30"/>
        </w:rPr>
        <w:t>CONTENTS</w:t>
      </w:r>
    </w:p>
    <w:p>
      <w:pPr>
        <w:spacing w:after="80"/>
      </w:pPr>
      <w:r>
        <w:fldChar w:fldCharType="begin"/>
        <w:instrText xml:space="preserve"> TOC \o "1-2" \h \z \u </w:instrText>
        <w:fldChar w:fldCharType="separate"/>
        <w:fldChar w:fldCharType="end"/>
      </w:r>
    </w:p>
    <w:tbl>
      <w:tblPr>
        <w:tblW w:type="auto" w:w="0"/>
        <w:jc w:val="left"/>
        <w:tblLook w:firstColumn="1" w:firstRow="1" w:lastColumn="0" w:lastRow="0" w:noHBand="0" w:noVBand="1" w:val="04A0"/>
      </w:tblPr>
      <w:tblGrid>
        <w:gridCol w:w="9184"/>
      </w:tblGrid>
      <w:tr>
        <w:tc>
          <w:tcPr>
            <w:tcW w:type="dxa" w:w="9184"/>
            <w:shd w:val="clear" w:color="auto" w:fill="FFFFFF"/>
            <w:tcBorders>
              <w:top w:val="single" w:sz="4" w:space="0" w:color="E7ECE6"/>
              <w:left w:val="single" w:sz="18" w:space="0" w:color="6E7E76"/>
              <w:bottom w:val="single" w:sz="4" w:space="0" w:color="E7ECE6"/>
              <w:right w:val="single" w:sz="4" w:space="0" w:color="E7ECE6"/>
            </w:tcBorders>
            <w:tcMar>
              <w:top w:w="100" w:type="dxa"/>
              <w:left w:w="140" w:type="dxa"/>
              <w:bottom w:w="100" w:type="dxa"/>
              <w:right w:w="140" w:type="dxa"/>
            </w:tcMar>
          </w:tcPr>
          <w:p>
            <w:pPr>
              <w:spacing w:after="60"/>
            </w:pPr>
            <w:r>
              <w:rPr>
                <w:rFonts w:ascii="Segoe UI Semibold" w:hAnsi="Segoe UI Semibold"/>
                <w:b/>
                <w:color w:val="6E7E76"/>
                <w:sz w:val="15"/>
                <w:spacing w:val="30"/>
              </w:rPr>
              <w:t>IF THE CONTENTS LIST ABOVE IS EMPTY</w:t>
            </w:r>
          </w:p>
          <w:p>
            <w:pPr>
              <w:spacing w:after="0" w:line="288" w:lineRule="auto"/>
            </w:pPr>
            <w:r>
              <w:rPr>
                <w:rFonts w:ascii="Georgia" w:hAnsi="Georgia" w:eastAsia="Georgia"/>
                <w:color w:val="4B5C54"/>
                <w:sz w:val="19"/>
              </w:rPr>
              <w:t xml:space="preserve">Word builds it on demand. Click anywhere in the list, then press </w:t>
            </w:r>
            <w:r>
              <w:rPr>
                <w:rFonts w:ascii="Segoe UI Semibold" w:hAnsi="Segoe UI Semibold" w:eastAsia="Segoe UI Semibold"/>
                <w:b/>
                <w:color w:val="12211B"/>
                <w:sz w:val="18"/>
              </w:rPr>
              <w:t>F9</w:t>
            </w:r>
            <w:r>
              <w:rPr>
                <w:rFonts w:ascii="Georgia" w:hAnsi="Georgia" w:eastAsia="Georgia"/>
                <w:color w:val="4B5C54"/>
                <w:sz w:val="19"/>
              </w:rPr>
              <w:t xml:space="preserve"> — or use </w:t>
            </w:r>
            <w:r>
              <w:rPr>
                <w:rFonts w:ascii="Segoe UI Semibold" w:hAnsi="Segoe UI Semibold" w:eastAsia="Segoe UI Semibold"/>
                <w:b/>
                <w:color w:val="12211B"/>
                <w:sz w:val="18"/>
              </w:rPr>
              <w:t>References → Update Table</w:t>
            </w:r>
            <w:r>
              <w:rPr>
                <w:rFonts w:ascii="Georgia" w:hAnsi="Georgia" w:eastAsia="Georgia"/>
                <w:color w:val="4B5C54"/>
                <w:sz w:val="19"/>
              </w:rPr>
              <w:t>. The static outline below always works.</w:t>
            </w:r>
          </w:p>
        </w:tc>
      </w:tr>
    </w:tbl>
    <w:p>
      <w:pPr>
        <w:spacing w:before="0" w:after="160" w:line="293" w:lineRule="auto"/>
      </w:pPr>
    </w:p>
    <w:p>
      <w:pPr>
        <w:spacing w:before="0" w:after="40" w:line="293" w:lineRule="auto"/>
      </w:pPr>
      <w:r>
        <w:rPr>
          <w:rFonts w:ascii="Segoe UI Semibold" w:hAnsi="Segoe UI Semibold" w:eastAsia="Segoe UI Semibold"/>
          <w:b/>
          <w:color w:val="8A6508"/>
          <w:sz w:val="20"/>
        </w:rPr>
        <w:t xml:space="preserve">01 </w:t>
      </w:r>
      <w:r>
        <w:rPr>
          <w:rFonts w:ascii="Georgia" w:hAnsi="Georgia" w:eastAsia="Georgia"/>
          <w:color w:val="12211B"/>
          <w:sz w:val="20"/>
        </w:rPr>
        <w:t>Register your construction company</w:t>
      </w:r>
    </w:p>
    <w:p>
      <w:pPr>
        <w:spacing w:before="0" w:after="40" w:line="293" w:lineRule="auto"/>
      </w:pPr>
      <w:r>
        <w:rPr>
          <w:rFonts w:ascii="Segoe UI Semibold" w:hAnsi="Segoe UI Semibold" w:eastAsia="Segoe UI Semibold"/>
          <w:b/>
          <w:color w:val="8A6508"/>
          <w:sz w:val="20"/>
        </w:rPr>
        <w:t xml:space="preserve">02 </w:t>
      </w:r>
      <w:r>
        <w:rPr>
          <w:rFonts w:ascii="Georgia" w:hAnsi="Georgia" w:eastAsia="Georgia"/>
          <w:color w:val="12211B"/>
          <w:sz w:val="20"/>
        </w:rPr>
        <w:t>Verification and your Contractor ID</w:t>
      </w:r>
    </w:p>
    <w:p>
      <w:pPr>
        <w:spacing w:before="0" w:after="40" w:line="293" w:lineRule="auto"/>
      </w:pPr>
      <w:r>
        <w:rPr>
          <w:rFonts w:ascii="Segoe UI Semibold" w:hAnsi="Segoe UI Semibold" w:eastAsia="Segoe UI Semibold"/>
          <w:b/>
          <w:color w:val="8A6508"/>
          <w:sz w:val="20"/>
        </w:rPr>
        <w:t xml:space="preserve">03 </w:t>
      </w:r>
      <w:r>
        <w:rPr>
          <w:rFonts w:ascii="Georgia" w:hAnsi="Georgia" w:eastAsia="Georgia"/>
          <w:color w:val="12211B"/>
          <w:sz w:val="20"/>
        </w:rPr>
        <w:t>Your first sign-in and account set-up</w:t>
      </w:r>
    </w:p>
    <w:p>
      <w:pPr>
        <w:spacing w:before="0" w:after="40" w:line="293" w:lineRule="auto"/>
      </w:pPr>
      <w:r>
        <w:rPr>
          <w:rFonts w:ascii="Segoe UI Semibold" w:hAnsi="Segoe UI Semibold" w:eastAsia="Segoe UI Semibold"/>
          <w:b/>
          <w:color w:val="8A6508"/>
          <w:sz w:val="20"/>
        </w:rPr>
        <w:t xml:space="preserve">04 </w:t>
      </w:r>
      <w:r>
        <w:rPr>
          <w:rFonts w:ascii="Georgia" w:hAnsi="Georgia" w:eastAsia="Georgia"/>
          <w:color w:val="12211B"/>
          <w:sz w:val="20"/>
        </w:rPr>
        <w:t>Your workspace, screen by screen</w:t>
      </w:r>
    </w:p>
    <w:p>
      <w:pPr>
        <w:spacing w:before="0" w:after="40" w:line="293" w:lineRule="auto"/>
      </w:pPr>
      <w:r>
        <w:rPr>
          <w:rFonts w:ascii="Segoe UI Semibold" w:hAnsi="Segoe UI Semibold" w:eastAsia="Segoe UI Semibold"/>
          <w:b/>
          <w:color w:val="8A6508"/>
          <w:sz w:val="20"/>
        </w:rPr>
        <w:t xml:space="preserve">05 </w:t>
      </w:r>
      <w:r>
        <w:rPr>
          <w:rFonts w:ascii="Georgia" w:hAnsi="Georgia" w:eastAsia="Georgia"/>
          <w:color w:val="12211B"/>
          <w:sz w:val="20"/>
        </w:rPr>
        <w:t>Managing an assigned project</w:t>
      </w:r>
    </w:p>
    <w:p>
      <w:pPr>
        <w:spacing w:before="0" w:after="40" w:line="293" w:lineRule="auto"/>
      </w:pPr>
      <w:r>
        <w:rPr>
          <w:rFonts w:ascii="Segoe UI Semibold" w:hAnsi="Segoe UI Semibold" w:eastAsia="Segoe UI Semibold"/>
          <w:b/>
          <w:color w:val="8A6508"/>
          <w:sz w:val="20"/>
        </w:rPr>
        <w:t xml:space="preserve">06 </w:t>
      </w:r>
      <w:r>
        <w:rPr>
          <w:rFonts w:ascii="Georgia" w:hAnsi="Georgia" w:eastAsia="Georgia"/>
          <w:color w:val="12211B"/>
          <w:sz w:val="20"/>
        </w:rPr>
        <w:t>Submitting progress evidence</w:t>
      </w:r>
    </w:p>
    <w:p>
      <w:pPr>
        <w:spacing w:before="0" w:after="40" w:line="293" w:lineRule="auto"/>
      </w:pPr>
      <w:r>
        <w:rPr>
          <w:rFonts w:ascii="Segoe UI Semibold" w:hAnsi="Segoe UI Semibold" w:eastAsia="Segoe UI Semibold"/>
          <w:b/>
          <w:color w:val="8A6508"/>
          <w:sz w:val="20"/>
        </w:rPr>
        <w:t xml:space="preserve">07 </w:t>
      </w:r>
      <w:r>
        <w:rPr>
          <w:rFonts w:ascii="Georgia" w:hAnsi="Georgia" w:eastAsia="Georgia"/>
          <w:color w:val="12211B"/>
          <w:sz w:val="20"/>
        </w:rPr>
        <w:t>Getting a site inspection</w:t>
      </w:r>
    </w:p>
    <w:p>
      <w:pPr>
        <w:spacing w:before="0" w:after="40" w:line="293" w:lineRule="auto"/>
      </w:pPr>
      <w:r>
        <w:rPr>
          <w:rFonts w:ascii="Segoe UI Semibold" w:hAnsi="Segoe UI Semibold" w:eastAsia="Segoe UI Semibold"/>
          <w:b/>
          <w:color w:val="8A6508"/>
          <w:sz w:val="20"/>
        </w:rPr>
        <w:t xml:space="preserve">08 </w:t>
      </w:r>
      <w:r>
        <w:rPr>
          <w:rFonts w:ascii="Georgia" w:hAnsi="Georgia" w:eastAsia="Georgia"/>
          <w:color w:val="12211B"/>
          <w:sz w:val="20"/>
        </w:rPr>
        <w:t>Responding to corrective actions</w:t>
      </w:r>
    </w:p>
    <w:p>
      <w:pPr>
        <w:spacing w:before="0" w:after="40" w:line="293" w:lineRule="auto"/>
      </w:pPr>
      <w:r>
        <w:rPr>
          <w:rFonts w:ascii="Segoe UI Semibold" w:hAnsi="Segoe UI Semibold" w:eastAsia="Segoe UI Semibold"/>
          <w:b/>
          <w:color w:val="8A6508"/>
          <w:sz w:val="20"/>
        </w:rPr>
        <w:t xml:space="preserve">09 </w:t>
      </w:r>
      <w:r>
        <w:rPr>
          <w:rFonts w:ascii="Georgia" w:hAnsi="Georgia" w:eastAsia="Georgia"/>
          <w:color w:val="12211B"/>
          <w:sz w:val="20"/>
        </w:rPr>
        <w:t>Fees, your performance score, and getting help</w:t>
      </w:r>
    </w:p>
    <w:p>
      <w:pPr>
        <w:spacing w:before="0" w:after="40" w:line="293" w:lineRule="auto"/>
      </w:pPr>
      <w:r>
        <w:rPr>
          <w:rFonts w:ascii="Segoe UI Semibold" w:hAnsi="Segoe UI Semibold" w:eastAsia="Segoe UI Semibold"/>
          <w:b/>
          <w:color w:val="8A6508"/>
          <w:sz w:val="20"/>
        </w:rPr>
        <w:t xml:space="preserve">— </w:t>
      </w:r>
      <w:r>
        <w:rPr>
          <w:rFonts w:ascii="Georgia" w:hAnsi="Georgia" w:eastAsia="Georgia"/>
          <w:color w:val="12211B"/>
          <w:sz w:val="20"/>
        </w:rPr>
        <w:t>Quick reference: formats, screens and troubleshooting</w:t>
      </w:r>
    </w:p>
    <w:p>
      <w:r>
        <w:br w:type="page"/>
      </w:r>
    </w:p>
    <w:p>
      <w:pPr>
        <w:pStyle w:val="Heading1"/>
      </w:pPr>
      <w:r>
        <w:t>How to use this walkthrough</w:t>
      </w:r>
    </w:p>
    <w:p>
      <w:pPr>
        <w:spacing w:before="0" w:after="140" w:line="293" w:lineRule="auto"/>
      </w:pPr>
      <w:r>
        <w:rPr>
          <w:rFonts w:ascii="Georgia" w:hAnsi="Georgia" w:eastAsia="Georgia"/>
          <w:color w:val="12211B"/>
          <w:sz w:val="21"/>
        </w:rPr>
        <w:t xml:space="preserve">This guide follows the order you will actually work in. </w:t>
      </w:r>
      <w:r>
        <w:rPr>
          <w:rFonts w:ascii="Segoe UI Semibold" w:hAnsi="Segoe UI Semibold" w:eastAsia="Segoe UI Semibold"/>
          <w:b/>
          <w:color w:val="12211B"/>
          <w:sz w:val="20"/>
        </w:rPr>
        <w:t>Stages 01 to 03 happen once</w:t>
      </w:r>
      <w:r>
        <w:rPr>
          <w:rFonts w:ascii="Georgia" w:hAnsi="Georgia" w:eastAsia="Georgia"/>
          <w:color w:val="12211B"/>
          <w:sz w:val="21"/>
        </w:rPr>
        <w:t xml:space="preserve"> — registering the company, being verified, and getting your login working. </w:t>
      </w:r>
      <w:r>
        <w:rPr>
          <w:rFonts w:ascii="Segoe UI Semibold" w:hAnsi="Segoe UI Semibold" w:eastAsia="Segoe UI Semibold"/>
          <w:b/>
          <w:color w:val="12211B"/>
          <w:sz w:val="20"/>
        </w:rPr>
        <w:t>Stages 04 to 09 are the working rhythm</w:t>
      </w:r>
      <w:r>
        <w:rPr>
          <w:rFonts w:ascii="Georgia" w:hAnsi="Georgia" w:eastAsia="Georgia"/>
          <w:color w:val="12211B"/>
          <w:sz w:val="21"/>
        </w:rPr>
        <w:t xml:space="preserve"> you repeat on every project, for as long as your company holds a contract with the State.</w:t>
      </w:r>
    </w:p>
    <w:p>
      <w:pPr>
        <w:spacing w:before="0" w:after="140" w:line="293" w:lineRule="auto"/>
      </w:pPr>
      <w:r>
        <w:rPr>
          <w:rFonts w:ascii="Georgia" w:hAnsi="Georgia" w:eastAsia="Georgia"/>
          <w:color w:val="12211B"/>
          <w:sz w:val="21"/>
        </w:rPr>
        <w:t xml:space="preserve">Every screen path in this document is written as it appears in your browser, like </w:t>
      </w:r>
      <w:r>
        <w:rPr>
          <w:rFonts w:ascii="Consolas" w:hAnsi="Consolas" w:eastAsia="Consolas"/>
          <w:color w:val="1A5C42"/>
          <w:sz w:val="18"/>
        </w:rPr>
        <w:t>/contractor/dashboard</w:t>
      </w:r>
      <w:r>
        <w:rPr>
          <w:rFonts w:ascii="Georgia" w:hAnsi="Georgia" w:eastAsia="Georgia"/>
          <w:color w:val="12211B"/>
          <w:sz w:val="21"/>
        </w:rPr>
        <w:t xml:space="preserve">. Add it to </w:t>
      </w:r>
      <w:r>
        <w:rPr>
          <w:rFonts w:ascii="Consolas" w:hAnsi="Consolas" w:eastAsia="Consolas"/>
          <w:color w:val="1A5C42"/>
          <w:sz w:val="18"/>
        </w:rPr>
        <w:t>edobuild360.com</w:t>
      </w:r>
      <w:r>
        <w:rPr>
          <w:rFonts w:ascii="Georgia" w:hAnsi="Georgia" w:eastAsia="Georgia"/>
          <w:color w:val="12211B"/>
          <w:sz w:val="21"/>
        </w:rPr>
        <w:t xml:space="preserve"> to go straight there. Anything shown in a coloured box is either a deadline, a cost, or a step people commonly get wrong — read those even if you skim the rest.</w:t>
      </w:r>
    </w:p>
    <w:p>
      <w:pPr>
        <w:pStyle w:val="Heading2"/>
      </w:pPr>
      <w:r>
        <w:t>The nine stages at a glance</w:t>
      </w:r>
    </w:p>
    <w:tbl>
      <w:tblPr>
        <w:tblW w:type="auto" w:w="0"/>
        <w:jc w:val="left"/>
        <w:tblLayout w:type="fixed"/>
        <w:tblLook w:firstColumn="1" w:firstRow="1" w:lastColumn="0" w:lastRow="0" w:noHBand="0" w:noVBand="1" w:val="04A0"/>
      </w:tblPr>
      <w:tblGrid>
        <w:gridCol w:w="3061"/>
        <w:gridCol w:w="3061"/>
        <w:gridCol w:w="3061"/>
      </w:tblGrid>
      <w:tr>
        <w:trPr>
          <w:tblHeader w:val="true"/>
        </w:trPr>
        <w:tc>
          <w:tcPr>
            <w:tcW w:type="dxa" w:w="907"/>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STAGE</w:t>
            </w:r>
          </w:p>
        </w:tc>
        <w:tc>
          <w:tcPr>
            <w:tcW w:type="dxa" w:w="6009"/>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WHAT HAPPENS</w:t>
            </w:r>
          </w:p>
        </w:tc>
        <w:tc>
          <w:tcPr>
            <w:tcW w:type="dxa" w:w="226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WHO ACTS</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01</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register your company on the public site</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02</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agency verifies you and issues a Contractor ID</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Agency</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03</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set your password and secure the account</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04</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learn the nine screens your role can reach</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05</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Projects are assigned to you and you track them</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Agency, then you</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06</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submit milestone claims as progress evidence</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07</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An inspector verifies the work on site</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Agency</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08</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respond to notices and clear corrective actions</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w:t>
            </w:r>
          </w:p>
        </w:tc>
      </w:tr>
      <w:tr>
        <w:tc>
          <w:tcPr>
            <w:tcW w:type="dxa" w:w="90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8A6508"/>
                <w:sz w:val="18"/>
              </w:rPr>
              <w:t>09</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settle fees, watch your score, and get help</w:t>
            </w:r>
          </w:p>
        </w:tc>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w:t>
            </w:r>
          </w:p>
        </w:tc>
      </w:tr>
    </w:tbl>
    <w:p>
      <w:pPr>
        <w:spacing w:before="0" w:after="18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01</w:t>
      </w:r>
    </w:p>
    <w:p>
      <w:pPr>
        <w:pStyle w:val="Heading1"/>
        <w:spacing w:before="120" w:after="160"/>
      </w:pPr>
      <w:r>
        <w:t>Register your construction company</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 submitted registration sitting at “pending”, awaiting agency verification.</w:t>
            </w:r>
          </w:p>
        </w:tc>
      </w:tr>
    </w:tbl>
    <w:p>
      <w:pPr>
        <w:spacing w:before="0" w:after="80" w:line="293" w:lineRule="auto"/>
      </w:pPr>
    </w:p>
    <w:p>
      <w:pPr>
        <w:spacing w:before="0" w:after="140" w:line="293" w:lineRule="auto"/>
      </w:pPr>
      <w:r>
        <w:rPr>
          <w:rFonts w:ascii="Georgia" w:hAnsi="Georgia" w:eastAsia="Georgia"/>
          <w:color w:val="12211B"/>
          <w:sz w:val="21"/>
        </w:rPr>
        <w:t xml:space="preserve">Registration is public — you do not need an account to start. Go to </w:t>
      </w:r>
      <w:r>
        <w:rPr>
          <w:rFonts w:ascii="Consolas" w:hAnsi="Consolas" w:eastAsia="Consolas"/>
          <w:color w:val="1A5C42"/>
          <w:sz w:val="18"/>
        </w:rPr>
        <w:t>/register/contractor</w:t>
      </w:r>
      <w:r>
        <w:rPr>
          <w:rFonts w:ascii="Georgia" w:hAnsi="Georgia" w:eastAsia="Georgia"/>
          <w:color w:val="12211B"/>
          <w:sz w:val="21"/>
        </w:rPr>
        <w:t xml:space="preserve">, or open the </w:t>
      </w:r>
      <w:r>
        <w:rPr>
          <w:rFonts w:ascii="Segoe UI Semibold" w:hAnsi="Segoe UI Semibold" w:eastAsia="Segoe UI Semibold"/>
          <w:b/>
          <w:color w:val="12211B"/>
          <w:sz w:val="20"/>
        </w:rPr>
        <w:t>Sign in / Register</w:t>
      </w:r>
      <w:r>
        <w:rPr>
          <w:rFonts w:ascii="Georgia" w:hAnsi="Georgia" w:eastAsia="Georgia"/>
          <w:color w:val="12211B"/>
          <w:sz w:val="21"/>
        </w:rPr>
        <w:t xml:space="preserve"> menu on the public site and choose </w:t>
      </w:r>
      <w:r>
        <w:rPr>
          <w:rFonts w:ascii="Segoe UI Semibold" w:hAnsi="Segoe UI Semibold" w:eastAsia="Segoe UI Semibold"/>
          <w:b/>
          <w:color w:val="12211B"/>
          <w:sz w:val="20"/>
        </w:rPr>
        <w:t>Register a construction company</w:t>
      </w:r>
      <w:r>
        <w:rPr>
          <w:rFonts w:ascii="Georgia" w:hAnsi="Georgia" w:eastAsia="Georgia"/>
          <w:color w:val="12211B"/>
          <w:sz w:val="21"/>
        </w:rPr>
        <w:t>.</w:t>
      </w:r>
    </w:p>
    <w:p>
      <w:pPr>
        <w:spacing w:before="0" w:after="140" w:line="293" w:lineRule="auto"/>
      </w:pPr>
      <w:r>
        <w:rPr>
          <w:rFonts w:ascii="Georgia" w:hAnsi="Georgia" w:eastAsia="Georgia"/>
          <w:color w:val="12211B"/>
          <w:sz w:val="21"/>
        </w:rPr>
        <w:t>The form runs across four steps. You can move backwards and forwards, but the whole form is submitted at the end, so set aside a single sitting and have your company documents to hand before you begin.</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Company information</w:t>
            </w:r>
          </w:p>
          <w:p>
            <w:pPr>
              <w:spacing w:after="0" w:line="288" w:lineRule="auto"/>
            </w:pPr>
            <w:r>
              <w:rPr>
                <w:rFonts w:ascii="Georgia" w:hAnsi="Georgia" w:eastAsia="Georgia"/>
                <w:color w:val="4B5C54"/>
                <w:sz w:val="19"/>
              </w:rPr>
              <w:t>Identity and contact details for the business. You supply three separate identifiers here — your RC number from the CAC, your State Government Registration ID, and optionally your TIN. The primary contact email you give here becomes your portal login, so use an address the company will keep and monitor.</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Directors</w:t>
            </w:r>
          </w:p>
          <w:p>
            <w:pPr>
              <w:spacing w:after="0" w:line="288" w:lineRule="auto"/>
            </w:pPr>
            <w:r>
              <w:rPr>
                <w:rFonts w:ascii="Georgia" w:hAnsi="Georgia" w:eastAsia="Georgia"/>
                <w:color w:val="4B5C54"/>
                <w:sz w:val="19"/>
              </w:rPr>
              <w:t xml:space="preserve">Add at least one director exactly as registered with the Corporate Affairs Commission. Each entry takes a full name, a phone number and an optional NIN. Use </w:t>
            </w:r>
            <w:r>
              <w:rPr>
                <w:rFonts w:ascii="Segoe UI Semibold" w:hAnsi="Segoe UI Semibold" w:eastAsia="Segoe UI Semibold"/>
                <w:b/>
                <w:color w:val="12211B"/>
                <w:sz w:val="18"/>
              </w:rPr>
              <w:t>Add director</w:t>
            </w:r>
            <w:r>
              <w:rPr>
                <w:rFonts w:ascii="Georgia" w:hAnsi="Georgia" w:eastAsia="Georgia"/>
                <w:color w:val="4B5C54"/>
                <w:sz w:val="19"/>
              </w:rPr>
              <w:t xml:space="preserve"> for additional names.</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Capacity and specialisation</w:t>
            </w:r>
          </w:p>
          <w:p>
            <w:pPr>
              <w:spacing w:after="80" w:line="288" w:lineRule="auto"/>
            </w:pPr>
            <w:r>
              <w:rPr>
                <w:rFonts w:ascii="Georgia" w:hAnsi="Georgia" w:eastAsia="Georgia"/>
                <w:color w:val="4B5C54"/>
                <w:sz w:val="19"/>
              </w:rPr>
              <w:t>Tick every trade category you are competent to deliver. These categories are what the agency filters on when matching contractors to work.</w:t>
            </w:r>
          </w:p>
          <w:p>
            <w:pPr>
              <w:spacing w:after="0" w:line="288" w:lineRule="auto"/>
            </w:pPr>
            <w:r>
              <w:rPr>
                <w:rFonts w:ascii="Georgia" w:hAnsi="Georgia" w:eastAsia="Georgia"/>
                <w:color w:val="4B5C54"/>
                <w:sz w:val="19"/>
              </w:rPr>
              <w:t xml:space="preserve">Then declare your maximum contract capacity in Naira and your permanent staff count, and upload your </w:t>
            </w:r>
            <w:r>
              <w:rPr>
                <w:rFonts w:ascii="Segoe UI Semibold" w:hAnsi="Segoe UI Semibold" w:eastAsia="Segoe UI Semibold"/>
                <w:b/>
                <w:color w:val="12211B"/>
                <w:sz w:val="18"/>
              </w:rPr>
              <w:t>CAC certificate</w:t>
            </w:r>
            <w:r>
              <w:rPr>
                <w:rFonts w:ascii="Georgia" w:hAnsi="Georgia" w:eastAsia="Georgia"/>
                <w:color w:val="4B5C54"/>
                <w:sz w:val="19"/>
              </w:rPr>
              <w:t xml:space="preserve"> and </w:t>
            </w:r>
            <w:r>
              <w:rPr>
                <w:rFonts w:ascii="Segoe UI Semibold" w:hAnsi="Segoe UI Semibold" w:eastAsia="Segoe UI Semibold"/>
                <w:b/>
                <w:color w:val="12211B"/>
                <w:sz w:val="18"/>
              </w:rPr>
              <w:t>tax clearance certificate</w:t>
            </w:r>
            <w:r>
              <w:rPr>
                <w:rFonts w:ascii="Georgia" w:hAnsi="Georgia" w:eastAsia="Georgia"/>
                <w:color w:val="4B5C54"/>
                <w:sz w:val="19"/>
              </w:rPr>
              <w:t xml:space="preserve"> (PDF, JPG or PNG).</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04</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Declaration and consent</w:t>
            </w:r>
          </w:p>
          <w:p>
            <w:pPr>
              <w:spacing w:after="0" w:line="288" w:lineRule="auto"/>
            </w:pPr>
            <w:r>
              <w:rPr>
                <w:rFonts w:ascii="Georgia" w:hAnsi="Georgia" w:eastAsia="Georgia"/>
                <w:color w:val="4B5C54"/>
                <w:sz w:val="19"/>
              </w:rPr>
              <w:t>Confirm the declaration of authenticity and give NDPR data-processing consent, then enter the authorised signatory’s name, designation and the date. Both tick-boxes are mandatory — the form will not submit without them.</w:t>
            </w:r>
          </w:p>
        </w:tc>
      </w:tr>
    </w:tbl>
    <w:p>
      <w:pPr>
        <w:spacing w:before="0" w:after="160" w:line="293" w:lineRule="auto"/>
      </w:pPr>
    </w:p>
    <w:p>
      <w:pPr>
        <w:pStyle w:val="Heading3"/>
      </w:pPr>
      <w:r>
        <w:t>Step 1 in full — the fields you must complete</w:t>
      </w:r>
    </w:p>
    <w:tbl>
      <w:tblPr>
        <w:tblW w:type="auto" w:w="0"/>
        <w:jc w:val="left"/>
        <w:tblLayout w:type="fixed"/>
        <w:tblLook w:firstColumn="1" w:firstRow="1" w:lastColumn="0" w:lastRow="0" w:noHBand="0" w:noVBand="1" w:val="04A0"/>
      </w:tblPr>
      <w:tblGrid>
        <w:gridCol w:w="3061"/>
        <w:gridCol w:w="3061"/>
        <w:gridCol w:w="3061"/>
      </w:tblGrid>
      <w:tr>
        <w:trPr>
          <w:tblHeader w:val="true"/>
        </w:trPr>
        <w:tc>
          <w:tcPr>
            <w:tcW w:type="dxa" w:w="260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FIELD</w:t>
            </w:r>
          </w:p>
        </w:tc>
        <w:tc>
          <w:tcPr>
            <w:tcW w:type="dxa" w:w="1247"/>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REQUIRED</w:t>
            </w:r>
          </w:p>
        </w:tc>
        <w:tc>
          <w:tcPr>
            <w:tcW w:type="dxa" w:w="5329"/>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NOTES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Company / business name</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As registered with the CAC</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RC number</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 xml:space="preserve">Unique across the platform, e.g. </w:t>
            </w:r>
            <w:r>
              <w:rPr>
                <w:rFonts w:ascii="Consolas" w:hAnsi="Consolas" w:eastAsia="Consolas"/>
                <w:color w:val="1A5C42"/>
                <w:sz w:val="15"/>
              </w:rPr>
              <w:t>RC1234567</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State Government Registration ID</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 xml:space="preserve">The ID issued when your company registered with the Edo State Government — not the RC number, not the TIN. e.g. </w:t>
            </w:r>
            <w:r>
              <w:rPr>
                <w:rFonts w:ascii="Consolas" w:hAnsi="Consolas" w:eastAsia="Consolas"/>
                <w:color w:val="1A5C42"/>
                <w:sz w:val="15"/>
              </w:rPr>
              <w:t>EDO/CTR/2026/00123</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Year of incorporation</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Optional</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Primary contact name</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Plus their designation (optional)</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Phone number</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Compliance alerts are sent here by SMS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Email address</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This becomes your username</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Physical address</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LGA</w:t>
            </w:r>
          </w:p>
        </w:tc>
        <w:tc>
          <w:tcPr>
            <w:tcW w:type="dxa" w:w="1247"/>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Segoe UI Semibold" w:hAnsi="Segoe UI Semibold" w:eastAsia="Segoe UI Semibold"/>
                <w:b/>
                <w:color w:val="9E1C1C"/>
                <w:sz w:val="18"/>
              </w:rPr>
              <w:t>Yes</w:t>
            </w:r>
          </w:p>
        </w:tc>
        <w:tc>
          <w:tcPr>
            <w:tcW w:type="dxa" w:w="532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State is fixed to Edo</w:t>
            </w:r>
          </w:p>
        </w:tc>
      </w:tr>
    </w:tbl>
    <w:p>
      <w:pPr>
        <w:spacing w:before="0" w:after="180" w:line="293" w:lineRule="auto"/>
      </w:pPr>
    </w:p>
    <w:p>
      <w:pPr>
        <w:pStyle w:val="Heading3"/>
      </w:pPr>
      <w:r>
        <w:t>Trade categories you can select at step 3</w:t>
      </w:r>
    </w:p>
    <w:p>
      <w:pPr>
        <w:spacing w:before="0" w:after="140" w:line="293" w:lineRule="auto"/>
      </w:pPr>
      <w:r>
        <w:rPr>
          <w:rFonts w:ascii="Georgia" w:hAnsi="Georgia" w:eastAsia="Georgia"/>
          <w:color w:val="12211B"/>
          <w:sz w:val="19"/>
        </w:rPr>
        <w:t>Building &amp; Construction · Civil Engineering · Electrical Works · Mechanical Works · Roads &amp; Bridges · Water &amp; Sanitation · ICT &amp; Digital · Furniture &amp; Fittings · Landscaping · Plumbing</w:t>
      </w:r>
    </w:p>
    <w:tbl>
      <w:tblPr>
        <w:tblW w:type="auto" w:w="0"/>
        <w:jc w:val="left"/>
        <w:tblLook w:firstColumn="1" w:firstRow="1" w:lastColumn="0" w:lastRow="0" w:noHBand="0" w:noVBand="1" w:val="04A0"/>
      </w:tblPr>
      <w:tblGrid>
        <w:gridCol w:w="9184"/>
      </w:tblGrid>
      <w:tr>
        <w:tc>
          <w:tcPr>
            <w:tcW w:type="dxa" w:w="9184"/>
            <w:shd w:val="clear" w:color="auto" w:fill="FBF0E0"/>
            <w:tcBorders>
              <w:top w:val="nil"/>
              <w:left w:val="single" w:sz="18" w:space="0" w:color="92500A"/>
              <w:bottom w:val="nil"/>
              <w:right w:val="nil"/>
            </w:tcBorders>
            <w:tcMar>
              <w:top w:w="100" w:type="dxa"/>
              <w:left w:w="140" w:type="dxa"/>
              <w:bottom w:w="100" w:type="dxa"/>
              <w:right w:w="140" w:type="dxa"/>
            </w:tcMar>
          </w:tcPr>
          <w:p>
            <w:pPr>
              <w:spacing w:after="60"/>
            </w:pPr>
            <w:r>
              <w:rPr>
                <w:rFonts w:ascii="Segoe UI Semibold" w:hAnsi="Segoe UI Semibold"/>
                <w:b/>
                <w:color w:val="92500A"/>
                <w:sz w:val="15"/>
                <w:spacing w:val="30"/>
              </w:rPr>
              <w:t>ONE COMPANY, ONE RC NUMBER</w:t>
            </w:r>
          </w:p>
          <w:p>
            <w:pPr>
              <w:spacing w:after="0" w:line="288" w:lineRule="auto"/>
            </w:pPr>
            <w:r>
              <w:rPr>
                <w:rFonts w:ascii="Georgia" w:hAnsi="Georgia" w:eastAsia="Georgia"/>
                <w:color w:val="4B5C54"/>
                <w:sz w:val="19"/>
              </w:rPr>
              <w:t xml:space="preserve">If your RC number is already on the register you will see </w:t>
            </w:r>
            <w:r>
              <w:rPr>
                <w:rFonts w:ascii="Georgia" w:hAnsi="Georgia" w:eastAsia="Georgia"/>
                <w:i/>
                <w:color w:val="4B5C54"/>
                <w:sz w:val="19"/>
              </w:rPr>
              <w:t>“A contractor with this RC number is already registered.”</w:t>
            </w:r>
            <w:r>
              <w:rPr>
                <w:rFonts w:ascii="Georgia" w:hAnsi="Georgia" w:eastAsia="Georgia"/>
                <w:color w:val="4B5C54"/>
                <w:sz w:val="19"/>
              </w:rPr>
              <w:t xml:space="preserve"> That means someone at your company has registered before. Do not create a second entry — use </w:t>
            </w:r>
            <w:r>
              <w:rPr>
                <w:rFonts w:ascii="Segoe UI Semibold" w:hAnsi="Segoe UI Semibold" w:eastAsia="Segoe UI Semibold"/>
                <w:b/>
                <w:color w:val="12211B"/>
                <w:sz w:val="18"/>
              </w:rPr>
              <w:t>Forgot password</w:t>
            </w:r>
            <w:r>
              <w:rPr>
                <w:rFonts w:ascii="Georgia" w:hAnsi="Georgia" w:eastAsia="Georgia"/>
                <w:color w:val="4B5C54"/>
                <w:sz w:val="19"/>
              </w:rPr>
              <w:t xml:space="preserve"> on the login page with the original contact email, or ask the agency to point you at the existing record.</w:t>
            </w:r>
          </w:p>
        </w:tc>
      </w:tr>
    </w:tbl>
    <w:p>
      <w:pPr>
        <w:spacing w:before="0" w:after="160" w:line="293" w:lineRule="auto"/>
      </w:pPr>
    </w:p>
    <w:p>
      <w:pPr>
        <w:spacing w:before="0" w:after="140" w:line="293" w:lineRule="auto"/>
      </w:pPr>
      <w:r>
        <w:rPr>
          <w:rFonts w:ascii="Georgia" w:hAnsi="Georgia" w:eastAsia="Georgia"/>
          <w:color w:val="12211B"/>
          <w:sz w:val="21"/>
        </w:rPr>
        <w:t xml:space="preserve">On submission you land on a confirmation page and your record is created with the status </w:t>
      </w:r>
      <w:r>
        <w:rPr>
          <w:rFonts w:ascii="Consolas" w:hAnsi="Consolas" w:eastAsia="Consolas"/>
          <w:color w:val="1A5C42"/>
          <w:sz w:val="18"/>
        </w:rPr>
        <w:t>pending</w:t>
      </w:r>
      <w:r>
        <w:rPr>
          <w:rFonts w:ascii="Georgia" w:hAnsi="Georgia" w:eastAsia="Georgia"/>
          <w:color w:val="12211B"/>
          <w:sz w:val="21"/>
        </w:rPr>
        <w:t>. Nothing else is required from you until the agency responds.</w:t>
      </w: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02</w:t>
      </w:r>
    </w:p>
    <w:p>
      <w:pPr>
        <w:pStyle w:val="Heading1"/>
        <w:spacing w:before="120" w:after="160"/>
      </w:pPr>
      <w:r>
        <w:t>Verification and your Contractor ID</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An active registration, a Contractor ID, and a portal account created against your contact email.</w:t>
            </w:r>
          </w:p>
        </w:tc>
      </w:tr>
    </w:tbl>
    <w:p>
      <w:pPr>
        <w:spacing w:before="0" w:after="80" w:line="293" w:lineRule="auto"/>
      </w:pPr>
    </w:p>
    <w:p>
      <w:pPr>
        <w:spacing w:before="0" w:after="140" w:line="293" w:lineRule="auto"/>
      </w:pPr>
      <w:r>
        <w:rPr>
          <w:rFonts w:ascii="Georgia" w:hAnsi="Georgia" w:eastAsia="Georgia"/>
          <w:color w:val="12211B"/>
          <w:sz w:val="21"/>
        </w:rPr>
        <w:t>The Special Adviser’s office reviews your submission. They check your CAC registration, your tax clearance and your insurance, and may schedule a site visit or a virtual verification before deciding. This step is entirely on the agency’s side — there is nothing to chase in the platform while it runs.</w:t>
      </w:r>
    </w:p>
    <w:p>
      <w:pPr>
        <w:spacing w:before="0" w:after="140" w:line="293" w:lineRule="auto"/>
      </w:pPr>
      <w:r>
        <w:rPr>
          <w:rFonts w:ascii="Georgia" w:hAnsi="Georgia" w:eastAsia="Georgia"/>
          <w:color w:val="12211B"/>
          <w:sz w:val="21"/>
        </w:rPr>
        <w:t>When your company is approved, four things happen at once:</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Your registration goes active</w:t>
            </w:r>
          </w:p>
          <w:p>
            <w:pPr>
              <w:spacing w:after="0" w:line="288" w:lineRule="auto"/>
            </w:pPr>
            <w:r>
              <w:rPr>
                <w:rFonts w:ascii="Georgia" w:hAnsi="Georgia" w:eastAsia="Georgia"/>
                <w:color w:val="4B5C54"/>
                <w:sz w:val="19"/>
              </w:rPr>
              <w:t xml:space="preserve">Status moves from </w:t>
            </w:r>
            <w:r>
              <w:rPr>
                <w:rFonts w:ascii="Consolas" w:hAnsi="Consolas" w:eastAsia="Consolas"/>
                <w:color w:val="1A5C42"/>
                <w:sz w:val="16"/>
              </w:rPr>
              <w:t>pending</w:t>
            </w:r>
            <w:r>
              <w:rPr>
                <w:rFonts w:ascii="Georgia" w:hAnsi="Georgia" w:eastAsia="Georgia"/>
                <w:color w:val="4B5C54"/>
                <w:sz w:val="19"/>
              </w:rPr>
              <w:t xml:space="preserve"> to </w:t>
            </w:r>
            <w:r>
              <w:rPr>
                <w:rFonts w:ascii="Consolas" w:hAnsi="Consolas" w:eastAsia="Consolas"/>
                <w:color w:val="1A5C42"/>
                <w:sz w:val="16"/>
              </w:rPr>
              <w:t>active</w:t>
            </w:r>
            <w:r>
              <w:rPr>
                <w:rFonts w:ascii="Georgia" w:hAnsi="Georgia" w:eastAsia="Georgia"/>
                <w:color w:val="4B5C54"/>
                <w:sz w:val="19"/>
              </w:rPr>
              <w:t>. Only active contractors can be assigned to projects.</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You are issued a Contractor ID</w:t>
            </w:r>
          </w:p>
          <w:p>
            <w:pPr>
              <w:spacing w:after="0" w:line="288" w:lineRule="auto"/>
            </w:pPr>
            <w:r>
              <w:rPr>
                <w:rFonts w:ascii="Georgia" w:hAnsi="Georgia" w:eastAsia="Georgia"/>
                <w:color w:val="4B5C54"/>
                <w:sz w:val="19"/>
              </w:rPr>
              <w:t xml:space="preserve">A permanent identifier in the form </w:t>
            </w:r>
            <w:r>
              <w:rPr>
                <w:rFonts w:ascii="Consolas" w:hAnsi="Consolas" w:eastAsia="Consolas"/>
                <w:color w:val="1A5C42"/>
                <w:sz w:val="16"/>
              </w:rPr>
              <w:t>SA/CID/2026/0001</w:t>
            </w:r>
            <w:r>
              <w:rPr>
                <w:rFonts w:ascii="Georgia" w:hAnsi="Georgia" w:eastAsia="Georgia"/>
                <w:color w:val="4B5C54"/>
                <w:sz w:val="19"/>
              </w:rPr>
              <w:t>. Quote it in all correspondence with the State — on claims, on correspondence about notices, and on tender documents.</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A portal account is created</w:t>
            </w:r>
          </w:p>
          <w:p>
            <w:pPr>
              <w:spacing w:after="0" w:line="288" w:lineRule="auto"/>
            </w:pPr>
            <w:r>
              <w:rPr>
                <w:rFonts w:ascii="Georgia" w:hAnsi="Georgia" w:eastAsia="Georgia"/>
                <w:color w:val="4B5C54"/>
                <w:sz w:val="19"/>
              </w:rPr>
              <w:t xml:space="preserve">The account is created against your </w:t>
            </w:r>
            <w:r>
              <w:rPr>
                <w:rFonts w:ascii="Segoe UI Semibold" w:hAnsi="Segoe UI Semibold" w:eastAsia="Segoe UI Semibold"/>
                <w:b/>
                <w:color w:val="12211B"/>
                <w:sz w:val="18"/>
              </w:rPr>
              <w:t>primary contact email</w:t>
            </w:r>
            <w:r>
              <w:rPr>
                <w:rFonts w:ascii="Georgia" w:hAnsi="Georgia" w:eastAsia="Georgia"/>
                <w:color w:val="4B5C54"/>
                <w:sz w:val="19"/>
              </w:rPr>
              <w:t>, with the Contractor role and your company already linked to it.</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04</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An approval email is sent</w:t>
            </w:r>
          </w:p>
          <w:p>
            <w:pPr>
              <w:spacing w:after="0" w:line="288" w:lineRule="auto"/>
            </w:pPr>
            <w:r>
              <w:rPr>
                <w:rFonts w:ascii="Georgia" w:hAnsi="Georgia" w:eastAsia="Georgia"/>
                <w:color w:val="4B5C54"/>
                <w:sz w:val="19"/>
              </w:rPr>
              <w:t>It confirms the approval and carries your Contractor ID, with a link through to the login page.</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BF4E2"/>
            <w:tcBorders>
              <w:top w:val="nil"/>
              <w:left w:val="single" w:sz="18" w:space="0" w:color="C39A2A"/>
              <w:bottom w:val="nil"/>
              <w:right w:val="nil"/>
            </w:tcBorders>
            <w:tcMar>
              <w:top w:w="100" w:type="dxa"/>
              <w:left w:w="140" w:type="dxa"/>
              <w:bottom w:w="100" w:type="dxa"/>
              <w:right w:w="140" w:type="dxa"/>
            </w:tcMar>
          </w:tcPr>
          <w:p>
            <w:pPr>
              <w:spacing w:after="60"/>
            </w:pPr>
            <w:r>
              <w:rPr>
                <w:rFonts w:ascii="Segoe UI Semibold" w:hAnsi="Segoe UI Semibold"/>
                <w:b/>
                <w:color w:val="8A6508"/>
                <w:sz w:val="15"/>
                <w:spacing w:val="30"/>
              </w:rPr>
              <w:t>SETTING YOUR PASSWORD — READ THIS BEFORE YOUR FIRST SIGN-IN</w:t>
            </w:r>
          </w:p>
          <w:p>
            <w:pPr>
              <w:spacing w:after="0" w:line="288" w:lineRule="auto"/>
            </w:pPr>
            <w:r>
              <w:rPr>
                <w:rFonts w:ascii="Georgia" w:hAnsi="Georgia" w:eastAsia="Georgia"/>
                <w:color w:val="4B5C54"/>
                <w:sz w:val="19"/>
              </w:rPr>
              <w:t xml:space="preserve">The approval email does not carry a password. Your account exists, but you set the password yourself: go to </w:t>
            </w:r>
            <w:r>
              <w:rPr>
                <w:rFonts w:ascii="Consolas" w:hAnsi="Consolas" w:eastAsia="Consolas"/>
                <w:color w:val="1A5C42"/>
                <w:sz w:val="16"/>
              </w:rPr>
              <w:t>/login</w:t>
            </w:r>
            <w:r>
              <w:rPr>
                <w:rFonts w:ascii="Georgia" w:hAnsi="Georgia" w:eastAsia="Georgia"/>
                <w:color w:val="4B5C54"/>
                <w:sz w:val="19"/>
              </w:rPr>
              <w:t xml:space="preserve">, choose </w:t>
            </w:r>
            <w:r>
              <w:rPr>
                <w:rFonts w:ascii="Segoe UI Semibold" w:hAnsi="Segoe UI Semibold" w:eastAsia="Segoe UI Semibold"/>
                <w:b/>
                <w:color w:val="12211B"/>
                <w:sz w:val="18"/>
              </w:rPr>
              <w:t>Forgot password</w:t>
            </w:r>
            <w:r>
              <w:rPr>
                <w:rFonts w:ascii="Georgia" w:hAnsi="Georgia" w:eastAsia="Georgia"/>
                <w:color w:val="4B5C54"/>
                <w:sz w:val="19"/>
              </w:rPr>
              <w:t xml:space="preserve">, and enter your primary contact email. The reset link that arrives is valid for </w:t>
            </w:r>
            <w:r>
              <w:rPr>
                <w:rFonts w:ascii="Segoe UI Semibold" w:hAnsi="Segoe UI Semibold" w:eastAsia="Segoe UI Semibold"/>
                <w:b/>
                <w:color w:val="12211B"/>
                <w:sz w:val="18"/>
              </w:rPr>
              <w:t>60 minutes</w:t>
            </w:r>
            <w:r>
              <w:rPr>
                <w:rFonts w:ascii="Georgia" w:hAnsi="Georgia" w:eastAsia="Georgia"/>
                <w:color w:val="4B5C54"/>
                <w:sz w:val="19"/>
              </w:rPr>
              <w:t>. This is the normal, expected route in — not a fault.</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FFFFF"/>
            <w:tcBorders>
              <w:top w:val="single" w:sz="4" w:space="0" w:color="E7ECE6"/>
              <w:left w:val="single" w:sz="18" w:space="0" w:color="6E7E76"/>
              <w:bottom w:val="single" w:sz="4" w:space="0" w:color="E7ECE6"/>
              <w:right w:val="single" w:sz="4" w:space="0" w:color="E7ECE6"/>
            </w:tcBorders>
            <w:tcMar>
              <w:top w:w="100" w:type="dxa"/>
              <w:left w:w="140" w:type="dxa"/>
              <w:bottom w:w="100" w:type="dxa"/>
              <w:right w:w="140" w:type="dxa"/>
            </w:tcMar>
          </w:tcPr>
          <w:p>
            <w:pPr>
              <w:spacing w:after="60"/>
            </w:pPr>
            <w:r>
              <w:rPr>
                <w:rFonts w:ascii="Segoe UI Semibold" w:hAnsi="Segoe UI Semibold"/>
                <w:b/>
                <w:color w:val="6E7E76"/>
                <w:sz w:val="15"/>
                <w:spacing w:val="30"/>
              </w:rPr>
              <w:t>IF YOU ARE DECLINED OR HEAR NOTHING</w:t>
            </w:r>
          </w:p>
          <w:p>
            <w:pPr>
              <w:spacing w:after="0" w:line="288" w:lineRule="auto"/>
            </w:pPr>
            <w:r>
              <w:rPr>
                <w:rFonts w:ascii="Georgia" w:hAnsi="Georgia" w:eastAsia="Georgia"/>
                <w:color w:val="4B5C54"/>
                <w:sz w:val="19"/>
              </w:rPr>
              <w:t xml:space="preserve">Verification decisions are made off-platform. Use the live chat on any EdoBuild 360° page, or the help centre at </w:t>
            </w:r>
            <w:r>
              <w:rPr>
                <w:rFonts w:ascii="Consolas" w:hAnsi="Consolas" w:eastAsia="Consolas"/>
                <w:color w:val="1A5C42"/>
                <w:sz w:val="16"/>
              </w:rPr>
              <w:t>/help</w:t>
            </w:r>
            <w:r>
              <w:rPr>
                <w:rFonts w:ascii="Georgia" w:hAnsi="Georgia" w:eastAsia="Georgia"/>
                <w:color w:val="4B5C54"/>
                <w:sz w:val="19"/>
              </w:rPr>
              <w:t>, quoting your company name and RC number.</w:t>
            </w:r>
          </w:p>
        </w:tc>
      </w:tr>
    </w:tbl>
    <w:p>
      <w:pPr>
        <w:spacing w:before="0" w:after="16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03</w:t>
      </w:r>
    </w:p>
    <w:p>
      <w:pPr>
        <w:pStyle w:val="Heading1"/>
        <w:spacing w:before="120" w:after="160"/>
      </w:pPr>
      <w:r>
        <w:t>Your first sign-in and account set-up</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 secured account, working notifications, and the platform installed on your phone.</w:t>
            </w:r>
          </w:p>
        </w:tc>
      </w:tr>
    </w:tbl>
    <w:p>
      <w:pPr>
        <w:spacing w:before="0" w:after="80" w:line="293" w:lineRule="auto"/>
      </w:pP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Set your password</w:t>
            </w:r>
          </w:p>
          <w:p>
            <w:pPr>
              <w:spacing w:after="0" w:line="288" w:lineRule="auto"/>
            </w:pPr>
            <w:r>
              <w:rPr>
                <w:rFonts w:ascii="Georgia" w:hAnsi="Georgia" w:eastAsia="Georgia"/>
                <w:color w:val="4B5C54"/>
                <w:sz w:val="19"/>
              </w:rPr>
              <w:t xml:space="preserve">From </w:t>
            </w:r>
            <w:r>
              <w:rPr>
                <w:rFonts w:ascii="Consolas" w:hAnsi="Consolas" w:eastAsia="Consolas"/>
                <w:color w:val="1A5C42"/>
                <w:sz w:val="16"/>
              </w:rPr>
              <w:t>/login</w:t>
            </w:r>
            <w:r>
              <w:rPr>
                <w:rFonts w:ascii="Georgia" w:hAnsi="Georgia" w:eastAsia="Georgia"/>
                <w:color w:val="4B5C54"/>
                <w:sz w:val="19"/>
              </w:rPr>
              <w:t xml:space="preserve"> → </w:t>
            </w:r>
            <w:r>
              <w:rPr>
                <w:rFonts w:ascii="Segoe UI Semibold" w:hAnsi="Segoe UI Semibold" w:eastAsia="Segoe UI Semibold"/>
                <w:b/>
                <w:color w:val="12211B"/>
                <w:sz w:val="18"/>
              </w:rPr>
              <w:t>Forgot password</w:t>
            </w:r>
            <w:r>
              <w:rPr>
                <w:rFonts w:ascii="Georgia" w:hAnsi="Georgia" w:eastAsia="Georgia"/>
                <w:color w:val="4B5C54"/>
                <w:sz w:val="19"/>
              </w:rPr>
              <w:t xml:space="preserve"> → your primary contact email. Passwords must be at least </w:t>
            </w:r>
            <w:r>
              <w:rPr>
                <w:rFonts w:ascii="Segoe UI Semibold" w:hAnsi="Segoe UI Semibold" w:eastAsia="Segoe UI Semibold"/>
                <w:b/>
                <w:color w:val="12211B"/>
                <w:sz w:val="18"/>
              </w:rPr>
              <w:t>12 characters</w:t>
            </w:r>
            <w:r>
              <w:rPr>
                <w:rFonts w:ascii="Georgia" w:hAnsi="Georgia" w:eastAsia="Georgia"/>
                <w:color w:val="4B5C54"/>
                <w:sz w:val="19"/>
              </w:rPr>
              <w:t xml:space="preserve"> (the agency can raise this). Choose something long rather than something clever, and store it in your company password manager, not on a note by the site office.</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Sign in</w:t>
            </w:r>
          </w:p>
          <w:p>
            <w:pPr>
              <w:spacing w:after="0" w:line="288" w:lineRule="auto"/>
            </w:pPr>
            <w:r>
              <w:rPr>
                <w:rFonts w:ascii="Georgia" w:hAnsi="Georgia" w:eastAsia="Georgia"/>
                <w:color w:val="4B5C54"/>
                <w:sz w:val="19"/>
              </w:rPr>
              <w:t xml:space="preserve">Enter your email and new password at </w:t>
            </w:r>
            <w:r>
              <w:rPr>
                <w:rFonts w:ascii="Consolas" w:hAnsi="Consolas" w:eastAsia="Consolas"/>
                <w:color w:val="1A5C42"/>
                <w:sz w:val="16"/>
              </w:rPr>
              <w:t>/login</w:t>
            </w:r>
            <w:r>
              <w:rPr>
                <w:rFonts w:ascii="Georgia" w:hAnsi="Georgia" w:eastAsia="Georgia"/>
                <w:color w:val="4B5C54"/>
                <w:sz w:val="19"/>
              </w:rPr>
              <w:t xml:space="preserve">. You land on your company dashboard at </w:t>
            </w:r>
            <w:r>
              <w:rPr>
                <w:rFonts w:ascii="Consolas" w:hAnsi="Consolas" w:eastAsia="Consolas"/>
                <w:color w:val="1A5C42"/>
                <w:sz w:val="16"/>
              </w:rPr>
              <w:t>/contractor/dashboard</w:t>
            </w:r>
            <w:r>
              <w:rPr>
                <w:rFonts w:ascii="Georgia" w:hAnsi="Georgia" w:eastAsia="Georgia"/>
                <w:color w:val="4B5C54"/>
                <w:sz w:val="19"/>
              </w:rPr>
              <w:t xml:space="preserve">. A session lasts </w:t>
            </w:r>
            <w:r>
              <w:rPr>
                <w:rFonts w:ascii="Segoe UI Semibold" w:hAnsi="Segoe UI Semibold" w:eastAsia="Segoe UI Semibold"/>
                <w:b/>
                <w:color w:val="12211B"/>
                <w:sz w:val="18"/>
              </w:rPr>
              <w:t>8 hours</w:t>
            </w:r>
            <w:r>
              <w:rPr>
                <w:rFonts w:ascii="Georgia" w:hAnsi="Georgia" w:eastAsia="Georgia"/>
                <w:color w:val="4B5C54"/>
                <w:sz w:val="19"/>
              </w:rPr>
              <w:t xml:space="preserve"> before you are asked to sign in again.</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Turn on two-factor authentication</w:t>
            </w:r>
          </w:p>
          <w:p>
            <w:pPr>
              <w:spacing w:after="0" w:line="288" w:lineRule="auto"/>
            </w:pPr>
            <w:r>
              <w:rPr>
                <w:rFonts w:ascii="Georgia" w:hAnsi="Georgia" w:eastAsia="Georgia"/>
                <w:color w:val="4B5C54"/>
                <w:sz w:val="19"/>
              </w:rPr>
              <w:t xml:space="preserve">Open the user menu (top right) → </w:t>
            </w:r>
            <w:r>
              <w:rPr>
                <w:rFonts w:ascii="Segoe UI Semibold" w:hAnsi="Segoe UI Semibold" w:eastAsia="Segoe UI Semibold"/>
                <w:b/>
                <w:color w:val="12211B"/>
                <w:sz w:val="18"/>
              </w:rPr>
              <w:t>Security</w:t>
            </w:r>
            <w:r>
              <w:rPr>
                <w:rFonts w:ascii="Georgia" w:hAnsi="Georgia" w:eastAsia="Georgia"/>
                <w:color w:val="4B5C54"/>
                <w:sz w:val="19"/>
              </w:rPr>
              <w:t xml:space="preserve">, at </w:t>
            </w:r>
            <w:r>
              <w:rPr>
                <w:rFonts w:ascii="Consolas" w:hAnsi="Consolas" w:eastAsia="Consolas"/>
                <w:color w:val="1A5C42"/>
                <w:sz w:val="16"/>
              </w:rPr>
              <w:t>/account/security</w:t>
            </w:r>
            <w:r>
              <w:rPr>
                <w:rFonts w:ascii="Georgia" w:hAnsi="Georgia" w:eastAsia="Georgia"/>
                <w:color w:val="4B5C54"/>
                <w:sz w:val="19"/>
              </w:rPr>
              <w:t>, and add an authenticator app. Two-factor authentication is optional for contractors and strongly recommended — this account can move money claims.</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04</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Check your profile and notification preferences</w:t>
            </w:r>
          </w:p>
          <w:p>
            <w:pPr>
              <w:spacing w:after="0" w:line="288" w:lineRule="auto"/>
            </w:pPr>
            <w:r>
              <w:rPr>
                <w:rFonts w:ascii="Georgia" w:hAnsi="Georgia" w:eastAsia="Georgia"/>
                <w:color w:val="4B5C54"/>
                <w:sz w:val="19"/>
              </w:rPr>
              <w:t xml:space="preserve">Under </w:t>
            </w:r>
            <w:r>
              <w:rPr>
                <w:rFonts w:ascii="Segoe UI Semibold" w:hAnsi="Segoe UI Semibold" w:eastAsia="Segoe UI Semibold"/>
                <w:b/>
                <w:color w:val="12211B"/>
                <w:sz w:val="18"/>
              </w:rPr>
              <w:t>My profile</w:t>
            </w:r>
            <w:r>
              <w:rPr>
                <w:rFonts w:ascii="Georgia" w:hAnsi="Georgia" w:eastAsia="Georgia"/>
                <w:color w:val="4B5C54"/>
                <w:sz w:val="19"/>
              </w:rPr>
              <w:t xml:space="preserve"> and </w:t>
            </w:r>
            <w:r>
              <w:rPr>
                <w:rFonts w:ascii="Segoe UI Semibold" w:hAnsi="Segoe UI Semibold" w:eastAsia="Segoe UI Semibold"/>
                <w:b/>
                <w:color w:val="12211B"/>
                <w:sz w:val="18"/>
              </w:rPr>
              <w:t>Notifications</w:t>
            </w:r>
            <w:r>
              <w:rPr>
                <w:rFonts w:ascii="Georgia" w:hAnsi="Georgia" w:eastAsia="Georgia"/>
                <w:color w:val="4B5C54"/>
                <w:sz w:val="19"/>
              </w:rPr>
              <w:t xml:space="preserve">, confirm the email address and phone number on file. Compliance notices are sent by </w:t>
            </w:r>
            <w:r>
              <w:rPr>
                <w:rFonts w:ascii="Segoe UI Semibold" w:hAnsi="Segoe UI Semibold" w:eastAsia="Segoe UI Semibold"/>
                <w:b/>
                <w:color w:val="12211B"/>
                <w:sz w:val="18"/>
              </w:rPr>
              <w:t>both email and SMS</w:t>
            </w:r>
            <w:r>
              <w:rPr>
                <w:rFonts w:ascii="Georgia" w:hAnsi="Georgia" w:eastAsia="Georgia"/>
                <w:color w:val="4B5C54"/>
                <w:sz w:val="19"/>
              </w:rPr>
              <w:t>; a wrong number here is how cure deadlines get missed.</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05</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Install it on your phone</w:t>
            </w:r>
          </w:p>
          <w:p>
            <w:pPr>
              <w:spacing w:after="80" w:line="288" w:lineRule="auto"/>
            </w:pPr>
            <w:r>
              <w:rPr>
                <w:rFonts w:ascii="Georgia" w:hAnsi="Georgia" w:eastAsia="Georgia"/>
                <w:color w:val="4B5C54"/>
                <w:sz w:val="19"/>
              </w:rPr>
              <w:t xml:space="preserve">EdoBuild 360° installs as an app. On Android open the site in Chrome and choose </w:t>
            </w:r>
            <w:r>
              <w:rPr>
                <w:rFonts w:ascii="Segoe UI Semibold" w:hAnsi="Segoe UI Semibold" w:eastAsia="Segoe UI Semibold"/>
                <w:b/>
                <w:color w:val="12211B"/>
                <w:sz w:val="18"/>
              </w:rPr>
              <w:t>Install app</w:t>
            </w:r>
            <w:r>
              <w:rPr>
                <w:rFonts w:ascii="Georgia" w:hAnsi="Georgia" w:eastAsia="Georgia"/>
                <w:color w:val="4B5C54"/>
                <w:sz w:val="19"/>
              </w:rPr>
              <w:t xml:space="preserve">; on iPhone open it in Safari, tap </w:t>
            </w:r>
            <w:r>
              <w:rPr>
                <w:rFonts w:ascii="Segoe UI Semibold" w:hAnsi="Segoe UI Semibold" w:eastAsia="Segoe UI Semibold"/>
                <w:b/>
                <w:color w:val="12211B"/>
                <w:sz w:val="18"/>
              </w:rPr>
              <w:t>Share</w:t>
            </w:r>
            <w:r>
              <w:rPr>
                <w:rFonts w:ascii="Georgia" w:hAnsi="Georgia" w:eastAsia="Georgia"/>
                <w:color w:val="4B5C54"/>
                <w:sz w:val="19"/>
              </w:rPr>
              <w:t xml:space="preserve">, then </w:t>
            </w:r>
            <w:r>
              <w:rPr>
                <w:rFonts w:ascii="Segoe UI Semibold" w:hAnsi="Segoe UI Semibold" w:eastAsia="Segoe UI Semibold"/>
                <w:b/>
                <w:color w:val="12211B"/>
                <w:sz w:val="18"/>
              </w:rPr>
              <w:t>Add to Home Screen</w:t>
            </w:r>
            <w:r>
              <w:rPr>
                <w:rFonts w:ascii="Georgia" w:hAnsi="Georgia" w:eastAsia="Georgia"/>
                <w:color w:val="4B5C54"/>
                <w:sz w:val="19"/>
              </w:rPr>
              <w:t>.</w:t>
            </w:r>
          </w:p>
          <w:p>
            <w:pPr>
              <w:spacing w:after="0" w:line="288" w:lineRule="auto"/>
            </w:pPr>
            <w:r>
              <w:rPr>
                <w:rFonts w:ascii="Georgia" w:hAnsi="Georgia" w:eastAsia="Georgia"/>
                <w:color w:val="4B5C54"/>
                <w:sz w:val="19"/>
              </w:rPr>
              <w:t xml:space="preserve">You get a bottom tab bar — Pay, Home, Plans, NCRs — plus an </w:t>
            </w:r>
            <w:r>
              <w:rPr>
                <w:rFonts w:ascii="Segoe UI Semibold" w:hAnsi="Segoe UI Semibold" w:eastAsia="Segoe UI Semibold"/>
                <w:b/>
                <w:color w:val="12211B"/>
                <w:sz w:val="18"/>
              </w:rPr>
              <w:t>All sections</w:t>
            </w:r>
            <w:r>
              <w:rPr>
                <w:rFonts w:ascii="Georgia" w:hAnsi="Georgia" w:eastAsia="Georgia"/>
                <w:color w:val="4B5C54"/>
                <w:sz w:val="19"/>
              </w:rPr>
              <w:t xml:space="preserve"> sheet for everything else.</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8E9E7"/>
            <w:tcBorders>
              <w:top w:val="nil"/>
              <w:left w:val="single" w:sz="18" w:space="0" w:color="9E1C1C"/>
              <w:bottom w:val="nil"/>
              <w:right w:val="nil"/>
            </w:tcBorders>
            <w:tcMar>
              <w:top w:w="100" w:type="dxa"/>
              <w:left w:w="140" w:type="dxa"/>
              <w:bottom w:w="100" w:type="dxa"/>
              <w:right w:w="140" w:type="dxa"/>
            </w:tcMar>
          </w:tcPr>
          <w:p>
            <w:pPr>
              <w:spacing w:after="60"/>
            </w:pPr>
            <w:r>
              <w:rPr>
                <w:rFonts w:ascii="Segoe UI Semibold" w:hAnsi="Segoe UI Semibold"/>
                <w:b/>
                <w:color w:val="9E1C1C"/>
                <w:sz w:val="15"/>
                <w:spacing w:val="30"/>
              </w:rPr>
              <w:t>GUARD THIS ACCOUNT</w:t>
            </w:r>
          </w:p>
          <w:p>
            <w:pPr>
              <w:spacing w:after="0" w:line="288" w:lineRule="auto"/>
            </w:pPr>
            <w:r>
              <w:rPr>
                <w:rFonts w:ascii="Georgia" w:hAnsi="Georgia" w:eastAsia="Georgia"/>
                <w:color w:val="4B5C54"/>
                <w:sz w:val="19"/>
              </w:rPr>
              <w:t>If your company is ever blacklisted, every portal account tied to it is deactivated immediately and all your incomplete projects are flagged red. Equally, do not share one login across the site team — the platform records who submitted every claim and every response, and that audit trail is your evidence in a dispute.</w:t>
            </w:r>
          </w:p>
        </w:tc>
      </w:tr>
    </w:tbl>
    <w:p>
      <w:pPr>
        <w:spacing w:before="0" w:after="16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04</w:t>
      </w:r>
    </w:p>
    <w:p>
      <w:pPr>
        <w:pStyle w:val="Heading1"/>
        <w:spacing w:before="120" w:after="160"/>
      </w:pPr>
      <w:r>
        <w:t>Your workspace, screen by screen</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 clear map of the places you will actually work, and what each one is for.</w:t>
            </w:r>
          </w:p>
        </w:tc>
      </w:tr>
    </w:tbl>
    <w:p>
      <w:pPr>
        <w:spacing w:before="0" w:after="80" w:line="293" w:lineRule="auto"/>
      </w:pPr>
    </w:p>
    <w:p>
      <w:pPr>
        <w:spacing w:before="0" w:after="140" w:line="293" w:lineRule="auto"/>
      </w:pPr>
      <w:r>
        <w:rPr>
          <w:rFonts w:ascii="Georgia" w:hAnsi="Georgia" w:eastAsia="Georgia"/>
          <w:color w:val="12211B"/>
          <w:sz w:val="21"/>
        </w:rPr>
        <w:t>The sidebar only ever shows what your role can reach, so your menu is deliberately short. These are your screens:</w:t>
      </w:r>
    </w:p>
    <w:tbl>
      <w:tblPr>
        <w:tblW w:type="auto" w:w="0"/>
        <w:jc w:val="left"/>
        <w:tblLayout w:type="fixed"/>
        <w:tblLook w:firstColumn="1" w:firstRow="1" w:lastColumn="0" w:lastRow="0" w:noHBand="0" w:noVBand="1" w:val="04A0"/>
      </w:tblPr>
      <w:tblGrid>
        <w:gridCol w:w="3061"/>
        <w:gridCol w:w="3061"/>
        <w:gridCol w:w="3061"/>
      </w:tblGrid>
      <w:tr>
        <w:trPr>
          <w:tblHeader w:val="true"/>
        </w:trPr>
        <w:tc>
          <w:tcPr>
            <w:tcW w:type="dxa" w:w="192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SCREEN</w:t>
            </w:r>
          </w:p>
        </w:tc>
        <w:tc>
          <w:tcPr>
            <w:tcW w:type="dxa" w:w="2494"/>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WHERE</w:t>
            </w:r>
          </w:p>
        </w:tc>
        <w:tc>
          <w:tcPr>
            <w:tcW w:type="dxa" w:w="4762"/>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WHAT YOU USE IT FOR</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My Profile</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/contractor/dashboard</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Your home screen — company card, performance tier, your projects, recent claims, open notices</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My Portal</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/portal</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Scorecard, plan submissions, your NCRs, enforcement cases, licence and insurance expiry</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Project Registry</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/projects</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State project register; open any project for its full record</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Building Plans</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/plans</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Plans you have submitted and their stage in the approval pipeline</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Non-Conformance</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/ncrs</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NCRs raised against your work, with the corrective action and its due date</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Payment claims</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/payments</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Milestone claims — submit new ones, track certification and payment</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Fees &amp; Payments</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/my/payments</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Government revenue invoices (EIRS) — pay them and download receipts</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Reports</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/reports</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Generate your own performance report as PDF or CSV</w:t>
            </w:r>
          </w:p>
        </w:tc>
      </w:tr>
      <w:tr>
        <w:tc>
          <w:tcPr>
            <w:tcW w:type="dxa" w:w="192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Notifications</w:t>
            </w:r>
          </w:p>
        </w:tc>
        <w:tc>
          <w:tcPr>
            <w:tcW w:type="dxa" w:w="249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/notifications/centre</w:t>
            </w:r>
          </w:p>
        </w:tc>
        <w:tc>
          <w:tcPr>
            <w:tcW w:type="dxa" w:w="4762"/>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Every alert raised against your company, in one place</w:t>
            </w:r>
          </w:p>
        </w:tc>
      </w:tr>
    </w:tbl>
    <w:p>
      <w:pPr>
        <w:spacing w:before="0" w:after="180" w:line="293" w:lineRule="auto"/>
      </w:pPr>
    </w:p>
    <w:tbl>
      <w:tblPr>
        <w:tblW w:type="auto" w:w="0"/>
        <w:jc w:val="left"/>
        <w:tblLook w:firstColumn="1" w:firstRow="1" w:lastColumn="0" w:lastRow="0" w:noHBand="0" w:noVBand="1" w:val="04A0"/>
      </w:tblPr>
      <w:tblGrid>
        <w:gridCol w:w="9184"/>
      </w:tblGrid>
      <w:tr>
        <w:tc>
          <w:tcPr>
            <w:tcW w:type="dxa" w:w="9184"/>
            <w:shd w:val="clear" w:color="auto" w:fill="FFFFFF"/>
            <w:tcBorders>
              <w:top w:val="single" w:sz="4" w:space="0" w:color="E7ECE6"/>
              <w:left w:val="single" w:sz="18" w:space="0" w:color="6E7E76"/>
              <w:bottom w:val="single" w:sz="4" w:space="0" w:color="E7ECE6"/>
              <w:right w:val="single" w:sz="4" w:space="0" w:color="E7ECE6"/>
            </w:tcBorders>
            <w:tcMar>
              <w:top w:w="100" w:type="dxa"/>
              <w:left w:w="140" w:type="dxa"/>
              <w:bottom w:w="100" w:type="dxa"/>
              <w:right w:w="140" w:type="dxa"/>
            </w:tcMar>
          </w:tcPr>
          <w:p>
            <w:pPr>
              <w:spacing w:after="60"/>
            </w:pPr>
            <w:r>
              <w:rPr>
                <w:rFonts w:ascii="Segoe UI Semibold" w:hAnsi="Segoe UI Semibold"/>
                <w:b/>
                <w:color w:val="6E7E76"/>
                <w:sz w:val="15"/>
                <w:spacing w:val="30"/>
              </w:rPr>
              <w:t>TWO SCREENS REACHED FROM YOUR DASHBOARD, NOT THE MENU</w:t>
            </w:r>
          </w:p>
          <w:p>
            <w:pPr>
              <w:spacing w:after="0" w:line="288" w:lineRule="auto"/>
            </w:pPr>
            <w:r>
              <w:rPr>
                <w:rFonts w:ascii="Segoe UI Semibold" w:hAnsi="Segoe UI Semibold" w:eastAsia="Segoe UI Semibold"/>
                <w:b/>
                <w:color w:val="12211B"/>
                <w:sz w:val="18"/>
              </w:rPr>
              <w:t>Compliance notices</w:t>
            </w:r>
            <w:r>
              <w:rPr>
                <w:rFonts w:ascii="Georgia" w:hAnsi="Georgia" w:eastAsia="Georgia"/>
                <w:color w:val="4B5C54"/>
                <w:sz w:val="19"/>
              </w:rPr>
              <w:t xml:space="preserve"> open from the red </w:t>
            </w:r>
            <w:r>
              <w:rPr>
                <w:rFonts w:ascii="Segoe UI Semibold" w:hAnsi="Segoe UI Semibold" w:eastAsia="Segoe UI Semibold"/>
                <w:b/>
                <w:color w:val="12211B"/>
                <w:sz w:val="18"/>
              </w:rPr>
              <w:t>Open notices</w:t>
            </w:r>
            <w:r>
              <w:rPr>
                <w:rFonts w:ascii="Georgia" w:hAnsi="Georgia" w:eastAsia="Georgia"/>
                <w:color w:val="4B5C54"/>
                <w:sz w:val="19"/>
              </w:rPr>
              <w:t xml:space="preserve"> button on your dashboard, and </w:t>
            </w:r>
            <w:r>
              <w:rPr>
                <w:rFonts w:ascii="Segoe UI Semibold" w:hAnsi="Segoe UI Semibold" w:eastAsia="Segoe UI Semibold"/>
                <w:b/>
                <w:color w:val="12211B"/>
                <w:sz w:val="18"/>
              </w:rPr>
              <w:t>New claim</w:t>
            </w:r>
            <w:r>
              <w:rPr>
                <w:rFonts w:ascii="Georgia" w:hAnsi="Georgia" w:eastAsia="Georgia"/>
                <w:color w:val="4B5C54"/>
                <w:sz w:val="19"/>
              </w:rPr>
              <w:t xml:space="preserve"> opens the claim form directly. Both live at </w:t>
            </w:r>
            <w:r>
              <w:rPr>
                <w:rFonts w:ascii="Consolas" w:hAnsi="Consolas" w:eastAsia="Consolas"/>
                <w:color w:val="1A5C42"/>
                <w:sz w:val="16"/>
              </w:rPr>
              <w:t>/compliance</w:t>
            </w:r>
            <w:r>
              <w:rPr>
                <w:rFonts w:ascii="Georgia" w:hAnsi="Georgia" w:eastAsia="Georgia"/>
                <w:color w:val="4B5C54"/>
                <w:sz w:val="19"/>
              </w:rPr>
              <w:t xml:space="preserve"> and </w:t>
            </w:r>
            <w:r>
              <w:rPr>
                <w:rFonts w:ascii="Consolas" w:hAnsi="Consolas" w:eastAsia="Consolas"/>
                <w:color w:val="1A5C42"/>
                <w:sz w:val="16"/>
              </w:rPr>
              <w:t>/payments/create</w:t>
            </w:r>
            <w:r>
              <w:rPr>
                <w:rFonts w:ascii="Georgia" w:hAnsi="Georgia" w:eastAsia="Georgia"/>
                <w:color w:val="4B5C54"/>
                <w:sz w:val="19"/>
              </w:rPr>
              <w:t xml:space="preserve"> if you prefer to bookmark them.</w:t>
            </w:r>
          </w:p>
        </w:tc>
      </w:tr>
    </w:tbl>
    <w:p>
      <w:pPr>
        <w:spacing w:before="0" w:after="16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05</w:t>
      </w:r>
    </w:p>
    <w:p>
      <w:pPr>
        <w:pStyle w:val="Heading1"/>
        <w:spacing w:before="120" w:after="160"/>
      </w:pPr>
      <w:r>
        <w:t>Managing an assigned project</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 reliable weekly routine for reading the project’s status the way the agency reads it.</w:t>
            </w:r>
          </w:p>
        </w:tc>
      </w:tr>
    </w:tbl>
    <w:p>
      <w:pPr>
        <w:spacing w:before="0" w:after="80" w:line="293" w:lineRule="auto"/>
      </w:pPr>
    </w:p>
    <w:p>
      <w:pPr>
        <w:spacing w:before="0" w:after="140" w:line="293" w:lineRule="auto"/>
      </w:pPr>
      <w:r>
        <w:rPr>
          <w:rFonts w:ascii="Georgia" w:hAnsi="Georgia" w:eastAsia="Georgia"/>
          <w:color w:val="12211B"/>
          <w:sz w:val="21"/>
        </w:rPr>
        <w:t xml:space="preserve">You do not create projects. The agency registers each contract and assigns your company to it — at which point it appears under </w:t>
      </w:r>
      <w:r>
        <w:rPr>
          <w:rFonts w:ascii="Segoe UI Semibold" w:hAnsi="Segoe UI Semibold" w:eastAsia="Segoe UI Semibold"/>
          <w:b/>
          <w:color w:val="12211B"/>
          <w:sz w:val="20"/>
        </w:rPr>
        <w:t>My Projects</w:t>
      </w:r>
      <w:r>
        <w:rPr>
          <w:rFonts w:ascii="Georgia" w:hAnsi="Georgia" w:eastAsia="Georgia"/>
          <w:color w:val="12211B"/>
          <w:sz w:val="21"/>
        </w:rPr>
        <w:t xml:space="preserve"> on your dashboard, and you can open its full record from the registry. Every project carries a reference in the form </w:t>
      </w:r>
      <w:r>
        <w:rPr>
          <w:rFonts w:ascii="Consolas" w:hAnsi="Consolas" w:eastAsia="Consolas"/>
          <w:color w:val="1A5C42"/>
          <w:sz w:val="18"/>
        </w:rPr>
        <w:t>SA/PRJ/2026/001</w:t>
      </w:r>
      <w:r>
        <w:rPr>
          <w:rFonts w:ascii="Georgia" w:hAnsi="Georgia" w:eastAsia="Georgia"/>
          <w:color w:val="12211B"/>
          <w:sz w:val="21"/>
        </w:rPr>
        <w:t>; use it whenever you contact the agency.</w:t>
      </w:r>
    </w:p>
    <w:p>
      <w:pPr>
        <w:spacing w:before="0" w:after="140" w:line="293" w:lineRule="auto"/>
      </w:pPr>
      <w:r>
        <w:rPr>
          <w:rFonts w:ascii="Georgia" w:hAnsi="Georgia" w:eastAsia="Georgia"/>
          <w:color w:val="12211B"/>
          <w:sz w:val="21"/>
        </w:rPr>
        <w:t>Four fields on the project record decide how the State sees your delivery:</w:t>
      </w:r>
    </w:p>
    <w:tbl>
      <w:tblPr>
        <w:tblW w:type="auto" w:w="0"/>
        <w:jc w:val="left"/>
        <w:tblLayout w:type="fixed"/>
        <w:tblLook w:firstColumn="1" w:firstRow="1" w:lastColumn="0" w:lastRow="0" w:noHBand="0" w:noVBand="1" w:val="04A0"/>
      </w:tblPr>
      <w:tblGrid>
        <w:gridCol w:w="4592"/>
        <w:gridCol w:w="4592"/>
      </w:tblGrid>
      <w:tr>
        <w:trPr>
          <w:tblHeader w:val="true"/>
        </w:trPr>
        <w:tc>
          <w:tcPr>
            <w:tcW w:type="dxa" w:w="2381"/>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FIELD</w:t>
            </w:r>
          </w:p>
        </w:tc>
        <w:tc>
          <w:tcPr>
            <w:tcW w:type="dxa" w:w="6803"/>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WHAT IT MEANS FOR YOU</w:t>
            </w:r>
          </w:p>
        </w:tc>
      </w:tr>
      <w:tr>
        <w:tc>
          <w:tcPr>
            <w:tcW w:type="dxa" w:w="238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Health status</w:t>
            </w:r>
          </w:p>
        </w:tc>
        <w:tc>
          <w:tcPr>
            <w:tcW w:type="dxa" w:w="680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Green on track, amber at risk, red in trouble. Set from inspections and open notices, not from your own reporting.</w:t>
            </w:r>
          </w:p>
        </w:tc>
      </w:tr>
      <w:tr>
        <w:tc>
          <w:tcPr>
            <w:tcW w:type="dxa" w:w="238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Physical completion %</w:t>
            </w:r>
          </w:p>
        </w:tc>
        <w:tc>
          <w:tcPr>
            <w:tcW w:type="dxa" w:w="680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verified figure. It is what a certifying officer will measure your milestone claim against.</w:t>
            </w:r>
          </w:p>
        </w:tc>
      </w:tr>
      <w:tr>
        <w:tc>
          <w:tcPr>
            <w:tcW w:type="dxa" w:w="238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Scheduled completion</w:t>
            </w:r>
          </w:p>
        </w:tc>
        <w:tc>
          <w:tcPr>
            <w:tcW w:type="dxa" w:w="680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contract date. Overrunning it feeds the timeliness component of your performance score.</w:t>
            </w:r>
          </w:p>
        </w:tc>
      </w:tr>
      <w:tr>
        <w:tc>
          <w:tcPr>
            <w:tcW w:type="dxa" w:w="238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Stop-work flag</w:t>
            </w:r>
          </w:p>
        </w:tc>
        <w:tc>
          <w:tcPr>
            <w:tcW w:type="dxa" w:w="680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 xml:space="preserve">If active, work is legally halted and </w:t>
            </w:r>
            <w:r>
              <w:rPr>
                <w:rFonts w:ascii="Segoe UI Semibold" w:hAnsi="Segoe UI Semibold" w:eastAsia="Segoe UI Semibold"/>
                <w:b/>
                <w:color w:val="12211B"/>
                <w:sz w:val="17"/>
              </w:rPr>
              <w:t>you cannot submit a payment claim</w:t>
            </w:r>
            <w:r>
              <w:rPr>
                <w:rFonts w:ascii="Georgia" w:hAnsi="Georgia" w:eastAsia="Georgia"/>
                <w:color w:val="4B5C54"/>
                <w:sz w:val="18"/>
              </w:rPr>
              <w:t xml:space="preserve"> until it is lifted.</w:t>
            </w:r>
          </w:p>
        </w:tc>
      </w:tr>
    </w:tbl>
    <w:p>
      <w:pPr>
        <w:spacing w:before="0" w:after="180" w:line="293" w:lineRule="auto"/>
      </w:pPr>
    </w:p>
    <w:p>
      <w:pPr>
        <w:pStyle w:val="Heading3"/>
      </w:pPr>
      <w:r>
        <w:t>A workable weekly routine</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Open your dashboard first</w:t>
            </w:r>
          </w:p>
          <w:p>
            <w:pPr>
              <w:spacing w:after="0" w:line="288" w:lineRule="auto"/>
            </w:pPr>
            <w:r>
              <w:rPr>
                <w:rFonts w:ascii="Georgia" w:hAnsi="Georgia" w:eastAsia="Georgia"/>
                <w:color w:val="4B5C54"/>
                <w:sz w:val="19"/>
              </w:rPr>
              <w:t>It surfaces the three things that change: project health, the status of claims in flight, and the count of open compliance notices.</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Clear the notifications centre</w:t>
            </w:r>
          </w:p>
          <w:p>
            <w:pPr>
              <w:spacing w:after="0" w:line="288" w:lineRule="auto"/>
            </w:pPr>
            <w:r>
              <w:rPr>
                <w:rFonts w:ascii="Georgia" w:hAnsi="Georgia" w:eastAsia="Georgia"/>
                <w:color w:val="4B5C54"/>
                <w:sz w:val="19"/>
              </w:rPr>
              <w:t>Anything raised against your company lands here — issued notices, corrective actions, claim decisions. Treat an unread badge as work.</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Check My Portal once a month</w:t>
            </w:r>
          </w:p>
          <w:p>
            <w:pPr>
              <w:spacing w:after="0" w:line="288" w:lineRule="auto"/>
            </w:pPr>
            <w:r>
              <w:rPr>
                <w:rFonts w:ascii="Georgia" w:hAnsi="Georgia" w:eastAsia="Georgia"/>
                <w:color w:val="4B5C54"/>
                <w:sz w:val="19"/>
              </w:rPr>
              <w:t xml:space="preserve">It is the only place that warns you about </w:t>
            </w:r>
            <w:r>
              <w:rPr>
                <w:rFonts w:ascii="Segoe UI Semibold" w:hAnsi="Segoe UI Semibold" w:eastAsia="Segoe UI Semibold"/>
                <w:b/>
                <w:color w:val="12211B"/>
                <w:sz w:val="18"/>
              </w:rPr>
              <w:t>insurance and tax clearance expiry</w:t>
            </w:r>
            <w:r>
              <w:rPr>
                <w:rFonts w:ascii="Georgia" w:hAnsi="Georgia" w:eastAsia="Georgia"/>
                <w:color w:val="4B5C54"/>
                <w:sz w:val="19"/>
              </w:rPr>
              <w:t>. Documents show as OK, expiring within 60 days, expired, or missing a recorded date. Let insurance lapse and you put future awards at risk.</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FFFFF"/>
            <w:tcBorders>
              <w:top w:val="single" w:sz="4" w:space="0" w:color="E7ECE6"/>
              <w:left w:val="single" w:sz="18" w:space="0" w:color="6E7E76"/>
              <w:bottom w:val="single" w:sz="4" w:space="0" w:color="E7ECE6"/>
              <w:right w:val="single" w:sz="4" w:space="0" w:color="E7ECE6"/>
            </w:tcBorders>
            <w:tcMar>
              <w:top w:w="100" w:type="dxa"/>
              <w:left w:w="140" w:type="dxa"/>
              <w:bottom w:w="100" w:type="dxa"/>
              <w:right w:w="140" w:type="dxa"/>
            </w:tcMar>
          </w:tcPr>
          <w:p>
            <w:pPr>
              <w:spacing w:after="60"/>
            </w:pPr>
            <w:r>
              <w:rPr>
                <w:rFonts w:ascii="Segoe UI Semibold" w:hAnsi="Segoe UI Semibold"/>
                <w:b/>
                <w:color w:val="6E7E76"/>
                <w:sz w:val="15"/>
                <w:spacing w:val="30"/>
              </w:rPr>
              <w:t>IF YOU ALSO SUBMIT BUILDING PLANS</w:t>
            </w:r>
          </w:p>
          <w:p>
            <w:pPr>
              <w:spacing w:after="0" w:line="288" w:lineRule="auto"/>
            </w:pPr>
            <w:r>
              <w:rPr>
                <w:rFonts w:ascii="Georgia" w:hAnsi="Georgia" w:eastAsia="Georgia"/>
                <w:color w:val="4B5C54"/>
                <w:sz w:val="19"/>
              </w:rPr>
              <w:t xml:space="preserve">Your Contractor role can file plan applications at </w:t>
            </w:r>
            <w:r>
              <w:rPr>
                <w:rFonts w:ascii="Consolas" w:hAnsi="Consolas" w:eastAsia="Consolas"/>
                <w:color w:val="1A5C42"/>
                <w:sz w:val="16"/>
              </w:rPr>
              <w:t>/plans/submit</w:t>
            </w:r>
            <w:r>
              <w:rPr>
                <w:rFonts w:ascii="Georgia" w:hAnsi="Georgia" w:eastAsia="Georgia"/>
                <w:color w:val="4B5C54"/>
                <w:sz w:val="19"/>
              </w:rPr>
              <w:t xml:space="preserve"> and track them at </w:t>
            </w:r>
            <w:r>
              <w:rPr>
                <w:rFonts w:ascii="Consolas" w:hAnsi="Consolas" w:eastAsia="Consolas"/>
                <w:color w:val="1A5C42"/>
                <w:sz w:val="16"/>
              </w:rPr>
              <w:t>/plans</w:t>
            </w:r>
            <w:r>
              <w:rPr>
                <w:rFonts w:ascii="Georgia" w:hAnsi="Georgia" w:eastAsia="Georgia"/>
                <w:color w:val="4B5C54"/>
                <w:sz w:val="19"/>
              </w:rPr>
              <w:t xml:space="preserve">. Each application gets a reference like </w:t>
            </w:r>
            <w:r>
              <w:rPr>
                <w:rFonts w:ascii="Consolas" w:hAnsi="Consolas" w:eastAsia="Consolas"/>
                <w:color w:val="1A5C42"/>
                <w:sz w:val="16"/>
              </w:rPr>
              <w:t>EB/2026/00001</w:t>
            </w:r>
            <w:r>
              <w:rPr>
                <w:rFonts w:ascii="Georgia" w:hAnsi="Georgia" w:eastAsia="Georgia"/>
                <w:color w:val="4B5C54"/>
                <w:sz w:val="19"/>
              </w:rPr>
              <w:t xml:space="preserve"> and moves through ten desks — Front Desk, Clearing House, Assessment, Payment, Accounts Audit, Vetting, Record, GM Decision, HC Signing, Archive. A plan can also be </w:t>
            </w:r>
            <w:r>
              <w:rPr>
                <w:rFonts w:ascii="Segoe UI Semibold" w:hAnsi="Segoe UI Semibold" w:eastAsia="Segoe UI Semibold"/>
                <w:b/>
                <w:color w:val="12211B"/>
                <w:sz w:val="18"/>
              </w:rPr>
              <w:t>returned to applicant</w:t>
            </w:r>
            <w:r>
              <w:rPr>
                <w:rFonts w:ascii="Georgia" w:hAnsi="Georgia" w:eastAsia="Georgia"/>
                <w:color w:val="4B5C54"/>
                <w:sz w:val="19"/>
              </w:rPr>
              <w:t>, which means it is waiting on you.</w:t>
            </w:r>
          </w:p>
        </w:tc>
      </w:tr>
    </w:tbl>
    <w:p>
      <w:pPr>
        <w:spacing w:before="0" w:after="16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06</w:t>
      </w:r>
    </w:p>
    <w:p>
      <w:pPr>
        <w:pStyle w:val="Heading1"/>
        <w:spacing w:before="120" w:after="160"/>
      </w:pPr>
      <w:r>
        <w:t>Submitting progress evidence</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 milestone claim on record, an inspection automatically requested, and a reference to track.</w:t>
            </w:r>
          </w:p>
        </w:tc>
      </w:tr>
    </w:tbl>
    <w:p>
      <w:pPr>
        <w:spacing w:before="0" w:after="80" w:line="293" w:lineRule="auto"/>
      </w:pPr>
    </w:p>
    <w:p>
      <w:pPr>
        <w:spacing w:before="0" w:after="140" w:line="293" w:lineRule="auto"/>
      </w:pPr>
      <w:r>
        <w:rPr>
          <w:rFonts w:ascii="Georgia" w:hAnsi="Georgia" w:eastAsia="Georgia"/>
          <w:color w:val="12211B"/>
          <w:sz w:val="21"/>
        </w:rPr>
        <w:t xml:space="preserve">On EdoBuild 360°, progress is evidenced through the </w:t>
      </w:r>
      <w:r>
        <w:rPr>
          <w:rFonts w:ascii="Segoe UI Semibold" w:hAnsi="Segoe UI Semibold" w:eastAsia="Segoe UI Semibold"/>
          <w:b/>
          <w:color w:val="12211B"/>
          <w:sz w:val="20"/>
        </w:rPr>
        <w:t>milestone payment claim</w:t>
      </w:r>
      <w:r>
        <w:rPr>
          <w:rFonts w:ascii="Georgia" w:hAnsi="Georgia" w:eastAsia="Georgia"/>
          <w:color w:val="12211B"/>
          <w:sz w:val="21"/>
        </w:rPr>
        <w:t xml:space="preserve">. Submitting one is how you tell the State that a stage of work is complete, and it is the event that triggers physical verification of what you have built. There is no separate “progress report” to file — the claim </w:t>
      </w:r>
      <w:r>
        <w:rPr>
          <w:rFonts w:ascii="Georgia" w:hAnsi="Georgia" w:eastAsia="Georgia"/>
          <w:i/>
          <w:color w:val="12211B"/>
          <w:sz w:val="21"/>
        </w:rPr>
        <w:t>is</w:t>
      </w:r>
      <w:r>
        <w:rPr>
          <w:rFonts w:ascii="Georgia" w:hAnsi="Georgia" w:eastAsia="Georgia"/>
          <w:color w:val="12211B"/>
          <w:sz w:val="21"/>
        </w:rPr>
        <w:t xml:space="preserve"> the declaration, and the inspection is the proof.</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Open the claim form</w:t>
            </w:r>
          </w:p>
          <w:p>
            <w:pPr>
              <w:spacing w:after="0" w:line="288" w:lineRule="auto"/>
            </w:pPr>
            <w:r>
              <w:rPr>
                <w:rFonts w:ascii="Georgia" w:hAnsi="Georgia" w:eastAsia="Georgia"/>
                <w:color w:val="4B5C54"/>
                <w:sz w:val="19"/>
              </w:rPr>
              <w:t xml:space="preserve">From your dashboard, </w:t>
            </w:r>
            <w:r>
              <w:rPr>
                <w:rFonts w:ascii="Segoe UI Semibold" w:hAnsi="Segoe UI Semibold" w:eastAsia="Segoe UI Semibold"/>
                <w:b/>
                <w:color w:val="12211B"/>
                <w:sz w:val="18"/>
              </w:rPr>
              <w:t>+ New Claim</w:t>
            </w:r>
            <w:r>
              <w:rPr>
                <w:rFonts w:ascii="Georgia" w:hAnsi="Georgia" w:eastAsia="Georgia"/>
                <w:color w:val="4B5C54"/>
                <w:sz w:val="19"/>
              </w:rPr>
              <w:t xml:space="preserve">, or go to </w:t>
            </w:r>
            <w:r>
              <w:rPr>
                <w:rFonts w:ascii="Consolas" w:hAnsi="Consolas" w:eastAsia="Consolas"/>
                <w:color w:val="1A5C42"/>
                <w:sz w:val="16"/>
              </w:rPr>
              <w:t>/payments/create</w:t>
            </w:r>
            <w:r>
              <w:rPr>
                <w:rFonts w:ascii="Georgia" w:hAnsi="Georgia" w:eastAsia="Georgia"/>
                <w:color w:val="4B5C54"/>
                <w:sz w:val="19"/>
              </w:rPr>
              <w:t>.</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Choose the project</w:t>
            </w:r>
          </w:p>
          <w:p>
            <w:pPr>
              <w:spacing w:after="0" w:line="288" w:lineRule="auto"/>
            </w:pPr>
            <w:r>
              <w:rPr>
                <w:rFonts w:ascii="Georgia" w:hAnsi="Georgia" w:eastAsia="Georgia"/>
                <w:color w:val="4B5C54"/>
                <w:sz w:val="19"/>
              </w:rPr>
              <w:t>The dropdown lists only projects assigned to your company that have no active stop-work order. If a project is missing from the list, that is why.</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Describe the milestone</w:t>
            </w:r>
          </w:p>
          <w:p>
            <w:pPr>
              <w:spacing w:after="0" w:line="288" w:lineRule="auto"/>
            </w:pPr>
            <w:r>
              <w:rPr>
                <w:rFonts w:ascii="Georgia" w:hAnsi="Georgia" w:eastAsia="Georgia"/>
                <w:color w:val="4B5C54"/>
                <w:sz w:val="19"/>
              </w:rPr>
              <w:t xml:space="preserve">Give the </w:t>
            </w:r>
            <w:r>
              <w:rPr>
                <w:rFonts w:ascii="Segoe UI Semibold" w:hAnsi="Segoe UI Semibold" w:eastAsia="Segoe UI Semibold"/>
                <w:b/>
                <w:color w:val="12211B"/>
                <w:sz w:val="18"/>
              </w:rPr>
              <w:t>milestone number</w:t>
            </w:r>
            <w:r>
              <w:rPr>
                <w:rFonts w:ascii="Georgia" w:hAnsi="Georgia" w:eastAsia="Georgia"/>
                <w:color w:val="4B5C54"/>
                <w:sz w:val="19"/>
              </w:rPr>
              <w:t xml:space="preserve"> (1, 2, 3 …) and a </w:t>
            </w:r>
            <w:r>
              <w:rPr>
                <w:rFonts w:ascii="Segoe UI Semibold" w:hAnsi="Segoe UI Semibold" w:eastAsia="Segoe UI Semibold"/>
                <w:b/>
                <w:color w:val="12211B"/>
                <w:sz w:val="18"/>
              </w:rPr>
              <w:t>milestone name</w:t>
            </w:r>
            <w:r>
              <w:rPr>
                <w:rFonts w:ascii="Georgia" w:hAnsi="Georgia" w:eastAsia="Georgia"/>
                <w:color w:val="4B5C54"/>
                <w:sz w:val="19"/>
              </w:rPr>
              <w:t xml:space="preserve"> that matches the contract’s wording, such as </w:t>
            </w:r>
            <w:r>
              <w:rPr>
                <w:rFonts w:ascii="Georgia" w:hAnsi="Georgia" w:eastAsia="Georgia"/>
                <w:i/>
                <w:color w:val="4B5C54"/>
                <w:sz w:val="19"/>
              </w:rPr>
              <w:t>Substructure Completion</w:t>
            </w:r>
            <w:r>
              <w:rPr>
                <w:rFonts w:ascii="Georgia" w:hAnsi="Georgia" w:eastAsia="Georgia"/>
                <w:color w:val="4B5C54"/>
                <w:sz w:val="19"/>
              </w:rPr>
              <w:t>. Vague names slow certification down.</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04</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Enter the claimed amount and completion</w:t>
            </w:r>
          </w:p>
          <w:p>
            <w:pPr>
              <w:spacing w:after="0" w:line="288" w:lineRule="auto"/>
            </w:pPr>
            <w:r>
              <w:rPr>
                <w:rFonts w:ascii="Georgia" w:hAnsi="Georgia" w:eastAsia="Georgia"/>
                <w:color w:val="4B5C54"/>
                <w:sz w:val="19"/>
              </w:rPr>
              <w:t xml:space="preserve">The amount in Naira, plus the </w:t>
            </w:r>
            <w:r>
              <w:rPr>
                <w:rFonts w:ascii="Segoe UI Semibold" w:hAnsi="Segoe UI Semibold" w:eastAsia="Segoe UI Semibold"/>
                <w:b/>
                <w:color w:val="12211B"/>
                <w:sz w:val="18"/>
              </w:rPr>
              <w:t>claimed completion %</w:t>
            </w:r>
            <w:r>
              <w:rPr>
                <w:rFonts w:ascii="Georgia" w:hAnsi="Georgia" w:eastAsia="Georgia"/>
                <w:color w:val="4B5C54"/>
                <w:sz w:val="19"/>
              </w:rPr>
              <w:t xml:space="preserve"> the project has reached at this milestone. Claim the percentage you can defend on site — the certifying officer measures against what is actually built.</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05</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Submit</w:t>
            </w:r>
          </w:p>
          <w:p>
            <w:pPr>
              <w:spacing w:after="0" w:line="288" w:lineRule="auto"/>
            </w:pPr>
            <w:r>
              <w:rPr>
                <w:rFonts w:ascii="Georgia" w:hAnsi="Georgia" w:eastAsia="Georgia"/>
                <w:color w:val="4B5C54"/>
                <w:sz w:val="19"/>
              </w:rPr>
              <w:t xml:space="preserve">You get a reference in the form </w:t>
            </w:r>
            <w:r>
              <w:rPr>
                <w:rFonts w:ascii="Consolas" w:hAnsi="Consolas" w:eastAsia="Consolas"/>
                <w:color w:val="1A5C42"/>
                <w:sz w:val="16"/>
              </w:rPr>
              <w:t>SA/PAY/2026/0001</w:t>
            </w:r>
            <w:r>
              <w:rPr>
                <w:rFonts w:ascii="Georgia" w:hAnsi="Georgia" w:eastAsia="Georgia"/>
                <w:color w:val="4B5C54"/>
                <w:sz w:val="19"/>
              </w:rPr>
              <w:t xml:space="preserve">, the claim opens at </w:t>
            </w:r>
            <w:r>
              <w:rPr>
                <w:rFonts w:ascii="Consolas" w:hAnsi="Consolas" w:eastAsia="Consolas"/>
                <w:color w:val="1A5C42"/>
                <w:sz w:val="16"/>
              </w:rPr>
              <w:t>pending inspection</w:t>
            </w:r>
            <w:r>
              <w:rPr>
                <w:rFonts w:ascii="Georgia" w:hAnsi="Georgia" w:eastAsia="Georgia"/>
                <w:color w:val="4B5C54"/>
                <w:sz w:val="19"/>
              </w:rPr>
              <w:t>, and the Head of Inspections is notified that verification is required.</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06</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Have the site ready</w:t>
            </w:r>
          </w:p>
          <w:p>
            <w:pPr>
              <w:spacing w:after="0" w:line="288" w:lineRule="auto"/>
            </w:pPr>
            <w:r>
              <w:rPr>
                <w:rFonts w:ascii="Georgia" w:hAnsi="Georgia" w:eastAsia="Georgia"/>
                <w:color w:val="4B5C54"/>
                <w:sz w:val="19"/>
              </w:rPr>
              <w:t>Photographic and video evidence is captured by the inspector during the verification visit, not uploaded by you. Make sure the works are accessible, safe, and that someone who knows the job is on site.</w:t>
            </w:r>
          </w:p>
        </w:tc>
      </w:tr>
    </w:tbl>
    <w:p>
      <w:pPr>
        <w:spacing w:before="0" w:after="160" w:line="293" w:lineRule="auto"/>
      </w:pPr>
    </w:p>
    <w:p>
      <w:pPr>
        <w:pStyle w:val="Heading3"/>
      </w:pPr>
      <w:r>
        <w:t>How a claim travels</w:t>
      </w:r>
    </w:p>
    <w:p>
      <w:pPr>
        <w:spacing w:before="40" w:after="180" w:line="293" w:lineRule="auto"/>
      </w:pPr>
      <w:r>
        <w:rPr>
          <w:rFonts w:ascii="Consolas" w:hAnsi="Consolas"/>
          <w:b/>
          <w:color w:val="8A6508"/>
          <w:sz w:val="17"/>
          <w:shd w:val="clear" w:color="auto" w:fill="FBF4E2"/>
        </w:rPr>
        <w:t xml:space="preserve"> pending inspection </w:t>
      </w:r>
      <w:r>
        <w:rPr>
          <w:rFonts w:ascii="Segoe UI" w:hAnsi="Segoe UI"/>
          <w:color w:val="6E7E76"/>
          <w:sz w:val="18"/>
        </w:rPr>
        <w:t xml:space="preserve">   →   </w:t>
      </w:r>
      <w:r>
        <w:rPr>
          <w:rFonts w:ascii="Consolas" w:hAnsi="Consolas"/>
          <w:b w:val="0"/>
          <w:color w:val="4B5C54"/>
          <w:sz w:val="17"/>
          <w:shd w:val="clear" w:color="auto" w:fill="EFF2EE"/>
        </w:rPr>
        <w:t xml:space="preserve"> certified </w:t>
      </w:r>
      <w:r>
        <w:rPr>
          <w:rFonts w:ascii="Segoe UI" w:hAnsi="Segoe UI"/>
          <w:color w:val="6E7E76"/>
          <w:sz w:val="18"/>
        </w:rPr>
        <w:t xml:space="preserve">   →   </w:t>
      </w:r>
      <w:r>
        <w:rPr>
          <w:rFonts w:ascii="Consolas" w:hAnsi="Consolas"/>
          <w:b w:val="0"/>
          <w:color w:val="4B5C54"/>
          <w:sz w:val="17"/>
          <w:shd w:val="clear" w:color="auto" w:fill="EFF2EE"/>
        </w:rPr>
        <w:t xml:space="preserve"> paid </w:t>
      </w:r>
    </w:p>
    <w:p>
      <w:pPr>
        <w:spacing w:before="0" w:after="140" w:line="293" w:lineRule="auto"/>
      </w:pPr>
      <w:r>
        <w:rPr>
          <w:rFonts w:ascii="Georgia" w:hAnsi="Georgia" w:eastAsia="Georgia"/>
          <w:color w:val="12211B"/>
          <w:sz w:val="21"/>
        </w:rPr>
        <w:t xml:space="preserve">Track it at </w:t>
      </w:r>
      <w:r>
        <w:rPr>
          <w:rFonts w:ascii="Consolas" w:hAnsi="Consolas" w:eastAsia="Consolas"/>
          <w:color w:val="1A5C42"/>
          <w:sz w:val="18"/>
        </w:rPr>
        <w:t>/payments</w:t>
      </w:r>
      <w:r>
        <w:rPr>
          <w:rFonts w:ascii="Georgia" w:hAnsi="Georgia" w:eastAsia="Georgia"/>
          <w:color w:val="12211B"/>
          <w:sz w:val="21"/>
        </w:rPr>
        <w:t xml:space="preserve">, or open the claim itself to see the certified amount alongside what you claimed. </w:t>
      </w:r>
      <w:r>
        <w:rPr>
          <w:rFonts w:ascii="Segoe UI Semibold" w:hAnsi="Segoe UI Semibold" w:eastAsia="Segoe UI Semibold"/>
          <w:b/>
          <w:color w:val="12211B"/>
          <w:sz w:val="20"/>
        </w:rPr>
        <w:t>The certified amount can be lower than the claimed amount</w:t>
      </w:r>
      <w:r>
        <w:rPr>
          <w:rFonts w:ascii="Georgia" w:hAnsi="Georgia" w:eastAsia="Georgia"/>
          <w:color w:val="12211B"/>
          <w:sz w:val="21"/>
        </w:rPr>
        <w:t xml:space="preserve"> — that is the inspection doing its job. Claims that look irregular against measured progress are flagged as anomalies and reviewed before payment.</w:t>
      </w:r>
    </w:p>
    <w:tbl>
      <w:tblPr>
        <w:tblW w:type="auto" w:w="0"/>
        <w:jc w:val="left"/>
        <w:tblLook w:firstColumn="1" w:firstRow="1" w:lastColumn="0" w:lastRow="0" w:noHBand="0" w:noVBand="1" w:val="04A0"/>
      </w:tblPr>
      <w:tblGrid>
        <w:gridCol w:w="9184"/>
      </w:tblGrid>
      <w:tr>
        <w:tc>
          <w:tcPr>
            <w:tcW w:type="dxa" w:w="9184"/>
            <w:shd w:val="clear" w:color="auto" w:fill="F8E9E7"/>
            <w:tcBorders>
              <w:top w:val="nil"/>
              <w:left w:val="single" w:sz="18" w:space="0" w:color="9E1C1C"/>
              <w:bottom w:val="nil"/>
              <w:right w:val="nil"/>
            </w:tcBorders>
            <w:tcMar>
              <w:top w:w="100" w:type="dxa"/>
              <w:left w:w="140" w:type="dxa"/>
              <w:bottom w:w="100" w:type="dxa"/>
              <w:right w:w="140" w:type="dxa"/>
            </w:tcMar>
          </w:tcPr>
          <w:p>
            <w:pPr>
              <w:spacing w:after="60"/>
            </w:pPr>
            <w:r>
              <w:rPr>
                <w:rFonts w:ascii="Segoe UI Semibold" w:hAnsi="Segoe UI Semibold"/>
                <w:b/>
                <w:color w:val="9E1C1C"/>
                <w:sz w:val="15"/>
                <w:spacing w:val="30"/>
              </w:rPr>
              <w:t>TWO THINGS THAT WILL BLOCK A CLAIM</w:t>
            </w:r>
          </w:p>
          <w:p>
            <w:pPr>
              <w:spacing w:after="0" w:line="288" w:lineRule="auto"/>
            </w:pPr>
            <w:r>
              <w:rPr>
                <w:rFonts w:ascii="Georgia" w:hAnsi="Georgia" w:eastAsia="Georgia"/>
                <w:color w:val="4B5C54"/>
                <w:sz w:val="19"/>
              </w:rPr>
              <w:t xml:space="preserve">An </w:t>
            </w:r>
            <w:r>
              <w:rPr>
                <w:rFonts w:ascii="Segoe UI Semibold" w:hAnsi="Segoe UI Semibold" w:eastAsia="Segoe UI Semibold"/>
                <w:b/>
                <w:color w:val="12211B"/>
                <w:sz w:val="18"/>
              </w:rPr>
              <w:t>active stop-work order</w:t>
            </w:r>
            <w:r>
              <w:rPr>
                <w:rFonts w:ascii="Georgia" w:hAnsi="Georgia" w:eastAsia="Georgia"/>
                <w:color w:val="4B5C54"/>
                <w:sz w:val="19"/>
              </w:rPr>
              <w:t xml:space="preserve"> on the project (the claim is refused outright), and a </w:t>
            </w:r>
            <w:r>
              <w:rPr>
                <w:rFonts w:ascii="Segoe UI Semibold" w:hAnsi="Segoe UI Semibold" w:eastAsia="Segoe UI Semibold"/>
                <w:b/>
                <w:color w:val="12211B"/>
                <w:sz w:val="18"/>
              </w:rPr>
              <w:t>payment hold</w:t>
            </w:r>
            <w:r>
              <w:rPr>
                <w:rFonts w:ascii="Georgia" w:hAnsi="Georgia" w:eastAsia="Georgia"/>
                <w:color w:val="4B5C54"/>
                <w:sz w:val="19"/>
              </w:rPr>
              <w:t xml:space="preserve"> attached to an unresolved compliance notice. Clear the notice first — see Stage 08.</w:t>
            </w:r>
          </w:p>
        </w:tc>
      </w:tr>
    </w:tbl>
    <w:p>
      <w:pPr>
        <w:spacing w:before="0" w:after="16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07</w:t>
      </w:r>
    </w:p>
    <w:p>
      <w:pPr>
        <w:pStyle w:val="Heading1"/>
        <w:spacing w:before="120" w:after="160"/>
      </w:pPr>
      <w:r>
        <w:t>Getting a site inspection</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A correct understanding of how inspections are triggered — and how to get one when you need it.</w:t>
            </w:r>
          </w:p>
        </w:tc>
      </w:tr>
    </w:tbl>
    <w:p>
      <w:pPr>
        <w:spacing w:before="0" w:after="80" w:line="293" w:lineRule="auto"/>
      </w:pPr>
    </w:p>
    <w:p>
      <w:pPr>
        <w:spacing w:before="0" w:after="140" w:line="293" w:lineRule="auto"/>
      </w:pPr>
      <w:r>
        <w:rPr>
          <w:rFonts w:ascii="Georgia" w:hAnsi="Georgia" w:eastAsia="Georgia"/>
          <w:color w:val="12211B"/>
          <w:sz w:val="21"/>
        </w:rPr>
        <w:t>Inspections are conducted by state field inspectors and scheduled by the Head of Inspections. Contractors do not book inspection slots directly in the platform, and there is no “request inspection” button on your screens. Instead, three events bring an inspector to your site:</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You submit a milestone claim</w:t>
            </w:r>
          </w:p>
          <w:p>
            <w:pPr>
              <w:spacing w:after="0" w:line="288" w:lineRule="auto"/>
            </w:pPr>
            <w:r>
              <w:rPr>
                <w:rFonts w:ascii="Georgia" w:hAnsi="Georgia" w:eastAsia="Georgia"/>
                <w:color w:val="4B5C54"/>
                <w:sz w:val="19"/>
              </w:rPr>
              <w:t>This is the main route, and the one you control. The claim raises a verification request the moment it is submitted (Stage 06). If you need an inspection, submit the milestone.</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A statutory phase falls due</w:t>
            </w:r>
          </w:p>
          <w:p>
            <w:pPr>
              <w:spacing w:after="0" w:line="288" w:lineRule="auto"/>
            </w:pPr>
            <w:r>
              <w:rPr>
                <w:rFonts w:ascii="Georgia" w:hAnsi="Georgia" w:eastAsia="Georgia"/>
                <w:color w:val="4B5C54"/>
                <w:sz w:val="19"/>
              </w:rPr>
              <w:t>On projects running under building-control approval, the agency drives the statutory inspection phases — setting out, foundation, each structural floor, and so on — against the approved plan. You are notified when a phase is signed off or failed.</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A re-inspection is scheduled after corrective work</w:t>
            </w:r>
          </w:p>
          <w:p>
            <w:pPr>
              <w:spacing w:after="0" w:line="288" w:lineRule="auto"/>
            </w:pPr>
            <w:r>
              <w:rPr>
                <w:rFonts w:ascii="Georgia" w:hAnsi="Georgia" w:eastAsia="Georgia"/>
                <w:color w:val="4B5C54"/>
                <w:sz w:val="19"/>
              </w:rPr>
              <w:t>When you have completed the corrective action on an NCR, the agency schedules the re-inspection and sets its date. Tell them the work is done — they cannot schedule what they do not know about.</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E7F3EA"/>
            <w:tcBorders>
              <w:top w:val="nil"/>
              <w:left w:val="single" w:sz="18" w:space="0" w:color="14733C"/>
              <w:bottom w:val="nil"/>
              <w:right w:val="nil"/>
            </w:tcBorders>
            <w:tcMar>
              <w:top w:w="100" w:type="dxa"/>
              <w:left w:w="140" w:type="dxa"/>
              <w:bottom w:w="100" w:type="dxa"/>
              <w:right w:w="140" w:type="dxa"/>
            </w:tcMar>
          </w:tcPr>
          <w:p>
            <w:pPr>
              <w:spacing w:after="60"/>
            </w:pPr>
            <w:r>
              <w:rPr>
                <w:rFonts w:ascii="Segoe UI Semibold" w:hAnsi="Segoe UI Semibold"/>
                <w:b/>
                <w:color w:val="14733C"/>
                <w:sz w:val="15"/>
                <w:spacing w:val="30"/>
              </w:rPr>
              <w:t>TO ASK FOR AN INSPECTION OUTSIDE THOSE THREE</w:t>
            </w:r>
          </w:p>
          <w:p>
            <w:pPr>
              <w:spacing w:after="0" w:line="288" w:lineRule="auto"/>
            </w:pPr>
            <w:r>
              <w:rPr>
                <w:rFonts w:ascii="Georgia" w:hAnsi="Georgia" w:eastAsia="Georgia"/>
                <w:color w:val="4B5C54"/>
                <w:sz w:val="19"/>
              </w:rPr>
              <w:t xml:space="preserve">Use the live chat on any page, or the help centre at </w:t>
            </w:r>
            <w:r>
              <w:rPr>
                <w:rFonts w:ascii="Consolas" w:hAnsi="Consolas" w:eastAsia="Consolas"/>
                <w:color w:val="1A5C42"/>
                <w:sz w:val="16"/>
              </w:rPr>
              <w:t>/help</w:t>
            </w:r>
            <w:r>
              <w:rPr>
                <w:rFonts w:ascii="Georgia" w:hAnsi="Georgia" w:eastAsia="Georgia"/>
                <w:color w:val="4B5C54"/>
                <w:sz w:val="19"/>
              </w:rPr>
              <w:t>, quoting your project reference (</w:t>
            </w:r>
            <w:r>
              <w:rPr>
                <w:rFonts w:ascii="Consolas" w:hAnsi="Consolas" w:eastAsia="Consolas"/>
                <w:color w:val="1A5C42"/>
                <w:sz w:val="16"/>
              </w:rPr>
              <w:t>SA/PRJ/…</w:t>
            </w:r>
            <w:r>
              <w:rPr>
                <w:rFonts w:ascii="Georgia" w:hAnsi="Georgia" w:eastAsia="Georgia"/>
                <w:color w:val="4B5C54"/>
                <w:sz w:val="19"/>
              </w:rPr>
              <w:t>) and what is ready to be seen. Requests made this way are handled by the agency’s support desk and passed to the inspections team.</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FFFFF"/>
            <w:tcBorders>
              <w:top w:val="single" w:sz="4" w:space="0" w:color="E7ECE6"/>
              <w:left w:val="single" w:sz="18" w:space="0" w:color="6E7E76"/>
              <w:bottom w:val="single" w:sz="4" w:space="0" w:color="E7ECE6"/>
              <w:right w:val="single" w:sz="4" w:space="0" w:color="E7ECE6"/>
            </w:tcBorders>
            <w:tcMar>
              <w:top w:w="100" w:type="dxa"/>
              <w:left w:w="140" w:type="dxa"/>
              <w:bottom w:w="100" w:type="dxa"/>
              <w:right w:w="140" w:type="dxa"/>
            </w:tcMar>
          </w:tcPr>
          <w:p>
            <w:pPr>
              <w:spacing w:after="60"/>
            </w:pPr>
            <w:r>
              <w:rPr>
                <w:rFonts w:ascii="Segoe UI Semibold" w:hAnsi="Segoe UI Semibold"/>
                <w:b/>
                <w:color w:val="6E7E76"/>
                <w:sz w:val="15"/>
                <w:spacing w:val="30"/>
              </w:rPr>
              <w:t>WHAT THE INSPECTOR RECORDS</w:t>
            </w:r>
          </w:p>
          <w:p>
            <w:pPr>
              <w:spacing w:after="0" w:line="288" w:lineRule="auto"/>
            </w:pPr>
            <w:r>
              <w:rPr>
                <w:rFonts w:ascii="Georgia" w:hAnsi="Georgia" w:eastAsia="Georgia"/>
                <w:color w:val="4B5C54"/>
                <w:sz w:val="19"/>
              </w:rPr>
              <w:t>A rating for the work, photographs and video from the site, GPS-stamped location, and any defects found. Those ratings feed 30% of your performance score, so treat the visit as part of the job, not an interruption to it.</w:t>
            </w:r>
          </w:p>
        </w:tc>
      </w:tr>
    </w:tbl>
    <w:p>
      <w:pPr>
        <w:spacing w:before="0" w:after="160" w:line="293" w:lineRule="auto"/>
      </w:pP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08</w:t>
      </w:r>
    </w:p>
    <w:p>
      <w:pPr>
        <w:pStyle w:val="Heading1"/>
        <w:spacing w:before="120" w:after="160"/>
      </w:pPr>
      <w:r>
        <w:t>Responding to corrective actions</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Notices answered inside the cure period, NCRs cleared, and no escalation on your record.</w:t>
            </w:r>
          </w:p>
        </w:tc>
      </w:tr>
    </w:tbl>
    <w:p>
      <w:pPr>
        <w:spacing w:before="0" w:after="80" w:line="293" w:lineRule="auto"/>
      </w:pPr>
    </w:p>
    <w:p>
      <w:pPr>
        <w:spacing w:before="0" w:after="140" w:line="293" w:lineRule="auto"/>
      </w:pPr>
      <w:r>
        <w:rPr>
          <w:rFonts w:ascii="Georgia" w:hAnsi="Georgia" w:eastAsia="Georgia"/>
          <w:color w:val="12211B"/>
          <w:sz w:val="21"/>
        </w:rPr>
        <w:t>The State has three separate instruments for putting things right, and they behave differently. Knowing which one you are looking at tells you what you can do about it.</w:t>
      </w:r>
    </w:p>
    <w:p>
      <w:pPr>
        <w:pStyle w:val="Heading3"/>
      </w:pPr>
      <w:r>
        <w:t>Compliance notices — you respond in the platform</w:t>
      </w:r>
    </w:p>
    <w:p>
      <w:pPr>
        <w:spacing w:before="0" w:after="140" w:line="293" w:lineRule="auto"/>
      </w:pPr>
      <w:r>
        <w:rPr>
          <w:rFonts w:ascii="Georgia" w:hAnsi="Georgia" w:eastAsia="Georgia"/>
          <w:color w:val="12211B"/>
          <w:sz w:val="21"/>
        </w:rPr>
        <w:t xml:space="preserve">A compliance notice is a formal instruction, referenced </w:t>
      </w:r>
      <w:r>
        <w:rPr>
          <w:rFonts w:ascii="Consolas" w:hAnsi="Consolas" w:eastAsia="Consolas"/>
          <w:color w:val="1A5C42"/>
          <w:sz w:val="18"/>
        </w:rPr>
        <w:t>SA/CN/2026/0001</w:t>
      </w:r>
      <w:r>
        <w:rPr>
          <w:rFonts w:ascii="Georgia" w:hAnsi="Georgia" w:eastAsia="Georgia"/>
          <w:color w:val="12211B"/>
          <w:sz w:val="21"/>
        </w:rPr>
        <w:t xml:space="preserve">. When one is issued you receive </w:t>
      </w:r>
      <w:r>
        <w:rPr>
          <w:rFonts w:ascii="Segoe UI Semibold" w:hAnsi="Segoe UI Semibold" w:eastAsia="Segoe UI Semibold"/>
          <w:b/>
          <w:color w:val="12211B"/>
          <w:sz w:val="20"/>
        </w:rPr>
        <w:t>an email and an SMS</w:t>
      </w:r>
      <w:r>
        <w:rPr>
          <w:rFonts w:ascii="Georgia" w:hAnsi="Georgia" w:eastAsia="Georgia"/>
          <w:color w:val="12211B"/>
          <w:sz w:val="21"/>
        </w:rPr>
        <w:t xml:space="preserve">, both carrying the cure deadline. The standard cure period is </w:t>
      </w:r>
      <w:r>
        <w:rPr>
          <w:rFonts w:ascii="Segoe UI Semibold" w:hAnsi="Segoe UI Semibold" w:eastAsia="Segoe UI Semibold"/>
          <w:b/>
          <w:color w:val="12211B"/>
          <w:sz w:val="20"/>
        </w:rPr>
        <w:t>14 days</w:t>
      </w:r>
      <w:r>
        <w:rPr>
          <w:rFonts w:ascii="Georgia" w:hAnsi="Georgia" w:eastAsia="Georgia"/>
          <w:color w:val="12211B"/>
          <w:sz w:val="21"/>
        </w:rPr>
        <w:t>, and the agency can set anything from 1 to 90.</w:t>
      </w:r>
    </w:p>
    <w:p>
      <w:pPr>
        <w:spacing w:before="0" w:after="80" w:line="293" w:lineRule="auto"/>
      </w:pPr>
      <w:r>
        <w:rPr>
          <w:rFonts w:ascii="Georgia" w:hAnsi="Georgia" w:eastAsia="Georgia"/>
          <w:color w:val="12211B"/>
          <w:sz w:val="19"/>
        </w:rPr>
        <w:t>Every notice carries a severity of low, medium, high or critical, and names one of seven breach types:</w:t>
      </w:r>
    </w:p>
    <w:tbl>
      <w:tblPr>
        <w:tblW w:type="auto" w:w="0"/>
        <w:jc w:val="left"/>
        <w:tblLayout w:type="fixed"/>
        <w:tblLook w:firstColumn="1" w:firstRow="1" w:lastColumn="0" w:lastRow="0" w:noHBand="0" w:noVBand="1" w:val="04A0"/>
      </w:tblPr>
      <w:tblGrid>
        <w:gridCol w:w="4592"/>
        <w:gridCol w:w="4592"/>
      </w:tblGrid>
      <w:tr>
        <w:trPr>
          <w:tblHeader w:val="true"/>
        </w:trPr>
        <w:tc>
          <w:tcPr>
            <w:tcW w:type="dxa" w:w="260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NOTICE TYPE</w:t>
            </w:r>
          </w:p>
        </w:tc>
        <w:tc>
          <w:tcPr>
            <w:tcW w:type="dxa" w:w="6576"/>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WHAT IT COVERS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WHS violation</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Health and safety failures on site — unsafe scaffolding, missing PPE, unprotected excavations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Quality defect</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Work that does not meet the specification or the approved drawings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Time overrun</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Programme slippage against the contract schedule</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Financial irregularity</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Discrepancies between what is claimed and what is verified on site</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Site abandonment</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site left unmanned, or works halted without agreement</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Environmental breach</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Drainage, waste, noise or site-runoff failures</w:t>
            </w:r>
          </w:p>
        </w:tc>
      </w:tr>
      <w:tr>
        <w:tc>
          <w:tcPr>
            <w:tcW w:type="dxa" w:w="260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General non-compliance</w:t>
            </w:r>
          </w:p>
        </w:tc>
        <w:tc>
          <w:tcPr>
            <w:tcW w:type="dxa" w:w="65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Any other breach of the contract or the building regulations</w:t>
            </w:r>
          </w:p>
        </w:tc>
      </w:tr>
    </w:tbl>
    <w:p>
      <w:pPr>
        <w:spacing w:before="0" w:after="180" w:line="293" w:lineRule="auto"/>
      </w:pPr>
    </w:p>
    <w:p>
      <w:pPr>
        <w:spacing w:before="0" w:after="60" w:line="293" w:lineRule="auto"/>
      </w:pPr>
      <w:r>
        <w:rPr>
          <w:rFonts w:ascii="Georgia" w:hAnsi="Georgia" w:eastAsia="Georgia"/>
          <w:color w:val="12211B"/>
          <w:sz w:val="19"/>
        </w:rPr>
        <w:t>The notice lifecycle — you act at the highlighted step:</w:t>
      </w:r>
    </w:p>
    <w:p>
      <w:pPr>
        <w:spacing w:before="40" w:after="180" w:line="293" w:lineRule="auto"/>
      </w:pPr>
      <w:r>
        <w:rPr>
          <w:rFonts w:ascii="Consolas" w:hAnsi="Consolas"/>
          <w:b w:val="0"/>
          <w:color w:val="4B5C54"/>
          <w:sz w:val="17"/>
          <w:shd w:val="clear" w:color="auto" w:fill="EFF2EE"/>
        </w:rPr>
        <w:t xml:space="preserve"> draft </w:t>
      </w:r>
      <w:r>
        <w:rPr>
          <w:rFonts w:ascii="Segoe UI" w:hAnsi="Segoe UI"/>
          <w:color w:val="6E7E76"/>
          <w:sz w:val="18"/>
        </w:rPr>
        <w:t xml:space="preserve">   →   </w:t>
      </w:r>
      <w:r>
        <w:rPr>
          <w:rFonts w:ascii="Consolas" w:hAnsi="Consolas"/>
          <w:b w:val="0"/>
          <w:color w:val="4B5C54"/>
          <w:sz w:val="17"/>
          <w:shd w:val="clear" w:color="auto" w:fill="EFF2EE"/>
        </w:rPr>
        <w:t xml:space="preserve"> awaiting approval </w:t>
      </w:r>
      <w:r>
        <w:rPr>
          <w:rFonts w:ascii="Segoe UI" w:hAnsi="Segoe UI"/>
          <w:color w:val="6E7E76"/>
          <w:sz w:val="18"/>
        </w:rPr>
        <w:t xml:space="preserve">   →   </w:t>
      </w:r>
      <w:r>
        <w:rPr>
          <w:rFonts w:ascii="Consolas" w:hAnsi="Consolas"/>
          <w:b/>
          <w:color w:val="8A6508"/>
          <w:sz w:val="17"/>
          <w:shd w:val="clear" w:color="auto" w:fill="FBF4E2"/>
        </w:rPr>
        <w:t xml:space="preserve"> issued </w:t>
      </w:r>
      <w:r>
        <w:rPr>
          <w:rFonts w:ascii="Segoe UI" w:hAnsi="Segoe UI"/>
          <w:color w:val="6E7E76"/>
          <w:sz w:val="18"/>
        </w:rPr>
        <w:t xml:space="preserve">   →   </w:t>
      </w:r>
      <w:r>
        <w:rPr>
          <w:rFonts w:ascii="Consolas" w:hAnsi="Consolas"/>
          <w:b w:val="0"/>
          <w:color w:val="4B5C54"/>
          <w:sz w:val="17"/>
          <w:shd w:val="clear" w:color="auto" w:fill="EFF2EE"/>
        </w:rPr>
        <w:t xml:space="preserve"> response received </w:t>
      </w:r>
      <w:r>
        <w:rPr>
          <w:rFonts w:ascii="Segoe UI" w:hAnsi="Segoe UI"/>
          <w:color w:val="6E7E76"/>
          <w:sz w:val="18"/>
        </w:rPr>
        <w:t xml:space="preserve">   →   </w:t>
      </w:r>
      <w:r>
        <w:rPr>
          <w:rFonts w:ascii="Consolas" w:hAnsi="Consolas"/>
          <w:b w:val="0"/>
          <w:color w:val="4B5C54"/>
          <w:sz w:val="17"/>
          <w:shd w:val="clear" w:color="auto" w:fill="EFF2EE"/>
        </w:rPr>
        <w:t xml:space="preserve"> in cure period </w:t>
      </w:r>
      <w:r>
        <w:rPr>
          <w:rFonts w:ascii="Segoe UI" w:hAnsi="Segoe UI"/>
          <w:color w:val="6E7E76"/>
          <w:sz w:val="18"/>
        </w:rPr>
        <w:t xml:space="preserve">   →   </w:t>
      </w:r>
      <w:r>
        <w:rPr>
          <w:rFonts w:ascii="Consolas" w:hAnsi="Consolas"/>
          <w:b w:val="0"/>
          <w:color w:val="4B5C54"/>
          <w:sz w:val="17"/>
          <w:shd w:val="clear" w:color="auto" w:fill="EFF2EE"/>
        </w:rPr>
        <w:t xml:space="preserve"> resolved </w:t>
      </w:r>
    </w:p>
    <w:p>
      <w:pPr>
        <w:spacing w:before="0" w:after="140" w:line="293" w:lineRule="auto"/>
      </w:pPr>
      <w:r>
        <w:rPr>
          <w:rFonts w:ascii="Georgia" w:hAnsi="Georgia" w:eastAsia="Georgia"/>
          <w:color w:val="12211B"/>
          <w:sz w:val="19"/>
        </w:rPr>
        <w:t xml:space="preserve">Miss it and the notice moves to </w:t>
      </w:r>
      <w:r>
        <w:rPr>
          <w:rFonts w:ascii="Consolas" w:hAnsi="Consolas" w:eastAsia="Consolas"/>
          <w:color w:val="1A5C42"/>
          <w:sz w:val="16"/>
        </w:rPr>
        <w:t>escalated</w:t>
      </w:r>
      <w:r>
        <w:rPr>
          <w:rFonts w:ascii="Georgia" w:hAnsi="Georgia" w:eastAsia="Georgia"/>
          <w:color w:val="12211B"/>
          <w:sz w:val="19"/>
        </w:rPr>
        <w:t xml:space="preserve"> instead.</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Open the notice</w:t>
            </w:r>
          </w:p>
          <w:p>
            <w:pPr>
              <w:spacing w:after="0" w:line="288" w:lineRule="auto"/>
            </w:pPr>
            <w:r>
              <w:rPr>
                <w:rFonts w:ascii="Georgia" w:hAnsi="Georgia" w:eastAsia="Georgia"/>
                <w:color w:val="4B5C54"/>
                <w:sz w:val="19"/>
              </w:rPr>
              <w:t xml:space="preserve">Click </w:t>
            </w:r>
            <w:r>
              <w:rPr>
                <w:rFonts w:ascii="Segoe UI Semibold" w:hAnsi="Segoe UI Semibold" w:eastAsia="Segoe UI Semibold"/>
                <w:b/>
                <w:color w:val="12211B"/>
                <w:sz w:val="18"/>
              </w:rPr>
              <w:t>Open notices</w:t>
            </w:r>
            <w:r>
              <w:rPr>
                <w:rFonts w:ascii="Georgia" w:hAnsi="Georgia" w:eastAsia="Georgia"/>
                <w:color w:val="4B5C54"/>
                <w:sz w:val="19"/>
              </w:rPr>
              <w:t xml:space="preserve"> on your dashboard, or go to </w:t>
            </w:r>
            <w:r>
              <w:rPr>
                <w:rFonts w:ascii="Consolas" w:hAnsi="Consolas" w:eastAsia="Consolas"/>
                <w:color w:val="1A5C42"/>
                <w:sz w:val="16"/>
              </w:rPr>
              <w:t>/compliance</w:t>
            </w:r>
            <w:r>
              <w:rPr>
                <w:rFonts w:ascii="Georgia" w:hAnsi="Georgia" w:eastAsia="Georgia"/>
                <w:color w:val="4B5C54"/>
                <w:sz w:val="19"/>
              </w:rPr>
              <w:t>. Notices are grouped by status, most severe and soonest-expiring first.</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Read the violation and the required action</w:t>
            </w:r>
          </w:p>
          <w:p>
            <w:pPr>
              <w:spacing w:after="0" w:line="288" w:lineRule="auto"/>
            </w:pPr>
            <w:r>
              <w:rPr>
                <w:rFonts w:ascii="Georgia" w:hAnsi="Georgia" w:eastAsia="Georgia"/>
                <w:color w:val="4B5C54"/>
                <w:sz w:val="19"/>
              </w:rPr>
              <w:t>Every notice states the violation, the specific action required of you, and the cure deadline. Do the work first — a response without remediation behind it simply comes back.</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Submit your response</w:t>
            </w:r>
          </w:p>
          <w:p>
            <w:pPr>
              <w:spacing w:after="80" w:line="288" w:lineRule="auto"/>
            </w:pPr>
            <w:r>
              <w:rPr>
                <w:rFonts w:ascii="Georgia" w:hAnsi="Georgia" w:eastAsia="Georgia"/>
                <w:color w:val="4B5C54"/>
                <w:sz w:val="19"/>
              </w:rPr>
              <w:t xml:space="preserve">Use the </w:t>
            </w:r>
            <w:r>
              <w:rPr>
                <w:rFonts w:ascii="Segoe UI Semibold" w:hAnsi="Segoe UI Semibold" w:eastAsia="Segoe UI Semibold"/>
                <w:b/>
                <w:color w:val="12211B"/>
                <w:sz w:val="18"/>
              </w:rPr>
              <w:t>Submit Response</w:t>
            </w:r>
            <w:r>
              <w:rPr>
                <w:rFonts w:ascii="Georgia" w:hAnsi="Georgia" w:eastAsia="Georgia"/>
                <w:color w:val="4B5C54"/>
                <w:sz w:val="19"/>
              </w:rPr>
              <w:t xml:space="preserve"> button and describe the remedial action taken. The form needs a real account of the work — at minimum 20 characters, but write it as a statement you would be content to see quoted back to you. Say what was done, when, and by whom.</w:t>
            </w:r>
          </w:p>
          <w:p>
            <w:pPr>
              <w:spacing w:after="0" w:line="288" w:lineRule="auto"/>
            </w:pPr>
            <w:r>
              <w:rPr>
                <w:rFonts w:ascii="Georgia" w:hAnsi="Georgia" w:eastAsia="Georgia"/>
                <w:color w:val="4B5C54"/>
                <w:sz w:val="19"/>
              </w:rPr>
              <w:t xml:space="preserve">The button only appears while the notice is </w:t>
            </w:r>
            <w:r>
              <w:rPr>
                <w:rFonts w:ascii="Consolas" w:hAnsi="Consolas" w:eastAsia="Consolas"/>
                <w:color w:val="1A5C42"/>
                <w:sz w:val="16"/>
              </w:rPr>
              <w:t>issued</w:t>
            </w:r>
            <w:r>
              <w:rPr>
                <w:rFonts w:ascii="Georgia" w:hAnsi="Georgia" w:eastAsia="Georgia"/>
                <w:color w:val="4B5C54"/>
                <w:sz w:val="19"/>
              </w:rPr>
              <w:t xml:space="preserve">. Once you have responded, the notice moves to </w:t>
            </w:r>
            <w:r>
              <w:rPr>
                <w:rFonts w:ascii="Consolas" w:hAnsi="Consolas" w:eastAsia="Consolas"/>
                <w:color w:val="1A5C42"/>
                <w:sz w:val="16"/>
              </w:rPr>
              <w:t>response received</w:t>
            </w:r>
            <w:r>
              <w:rPr>
                <w:rFonts w:ascii="Georgia" w:hAnsi="Georgia" w:eastAsia="Georgia"/>
                <w:color w:val="4B5C54"/>
                <w:sz w:val="19"/>
              </w:rPr>
              <w:t xml:space="preserve"> and the Head of Inspections reviews it.</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04</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Keep your site evidence</w:t>
            </w:r>
          </w:p>
          <w:p>
            <w:pPr>
              <w:spacing w:after="0" w:line="288" w:lineRule="auto"/>
            </w:pPr>
            <w:r>
              <w:rPr>
                <w:rFonts w:ascii="Georgia" w:hAnsi="Georgia" w:eastAsia="Georgia"/>
                <w:color w:val="4B5C54"/>
                <w:sz w:val="19"/>
              </w:rPr>
              <w:t>The response itself is written. Hold your photographs and delivery notes for the verification visit — that is where they are examined.</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8E9E7"/>
            <w:tcBorders>
              <w:top w:val="nil"/>
              <w:left w:val="single" w:sz="18" w:space="0" w:color="9E1C1C"/>
              <w:bottom w:val="nil"/>
              <w:right w:val="nil"/>
            </w:tcBorders>
            <w:tcMar>
              <w:top w:w="100" w:type="dxa"/>
              <w:left w:w="140" w:type="dxa"/>
              <w:bottom w:w="100" w:type="dxa"/>
              <w:right w:w="140" w:type="dxa"/>
            </w:tcMar>
          </w:tcPr>
          <w:p>
            <w:pPr>
              <w:spacing w:after="60"/>
            </w:pPr>
            <w:r>
              <w:rPr>
                <w:rFonts w:ascii="Segoe UI Semibold" w:hAnsi="Segoe UI Semibold"/>
                <w:b/>
                <w:color w:val="9E1C1C"/>
                <w:sz w:val="15"/>
                <w:spacing w:val="30"/>
              </w:rPr>
              <w:t>WHAT MISSING THE DEADLINE COSTS</w:t>
            </w:r>
          </w:p>
          <w:p>
            <w:pPr>
              <w:spacing w:after="0" w:line="288" w:lineRule="auto"/>
            </w:pPr>
            <w:r>
              <w:rPr>
                <w:rFonts w:ascii="Georgia" w:hAnsi="Georgia" w:eastAsia="Georgia"/>
                <w:color w:val="4B5C54"/>
                <w:sz w:val="19"/>
              </w:rPr>
              <w:t xml:space="preserve">When the cure deadline passes without a satisfactory resolution, the notice </w:t>
            </w:r>
            <w:r>
              <w:rPr>
                <w:rFonts w:ascii="Segoe UI Semibold" w:hAnsi="Segoe UI Semibold" w:eastAsia="Segoe UI Semibold"/>
                <w:b/>
                <w:color w:val="12211B"/>
                <w:sz w:val="18"/>
              </w:rPr>
              <w:t>escalates automatically</w:t>
            </w:r>
            <w:r>
              <w:rPr>
                <w:rFonts w:ascii="Georgia" w:hAnsi="Georgia" w:eastAsia="Georgia"/>
                <w:color w:val="4B5C54"/>
                <w:sz w:val="19"/>
              </w:rPr>
              <w:t xml:space="preserve"> and the Special Adviser is notified. A critical notice can trigger a </w:t>
            </w:r>
            <w:r>
              <w:rPr>
                <w:rFonts w:ascii="Segoe UI Semibold" w:hAnsi="Segoe UI Semibold" w:eastAsia="Segoe UI Semibold"/>
                <w:b/>
                <w:color w:val="12211B"/>
                <w:sz w:val="18"/>
              </w:rPr>
              <w:t>stop-work order</w:t>
            </w:r>
            <w:r>
              <w:rPr>
                <w:rFonts w:ascii="Georgia" w:hAnsi="Georgia" w:eastAsia="Georgia"/>
                <w:color w:val="4B5C54"/>
                <w:sz w:val="19"/>
              </w:rPr>
              <w:t xml:space="preserve"> — which halts the site and blocks every payment claim on the project — and a payment hold that is only released when the notice is resolved. Each open notice also costs you 10 points of performance score, each critical notice 20, and each stop-work 30.</w:t>
            </w:r>
          </w:p>
        </w:tc>
      </w:tr>
    </w:tbl>
    <w:p>
      <w:pPr>
        <w:spacing w:before="0" w:after="160" w:line="293" w:lineRule="auto"/>
      </w:pPr>
    </w:p>
    <w:p>
      <w:pPr>
        <w:pStyle w:val="Heading3"/>
      </w:pPr>
      <w:r>
        <w:t>Non-conformance reports — you fix, the agency closes</w:t>
      </w:r>
    </w:p>
    <w:p>
      <w:pPr>
        <w:spacing w:before="0" w:after="140" w:line="293" w:lineRule="auto"/>
      </w:pPr>
      <w:r>
        <w:rPr>
          <w:rFonts w:ascii="Georgia" w:hAnsi="Georgia" w:eastAsia="Georgia"/>
          <w:color w:val="12211B"/>
          <w:sz w:val="21"/>
        </w:rPr>
        <w:t xml:space="preserve">An NCR, referenced </w:t>
      </w:r>
      <w:r>
        <w:rPr>
          <w:rFonts w:ascii="Consolas" w:hAnsi="Consolas" w:eastAsia="Consolas"/>
          <w:color w:val="1A5C42"/>
          <w:sz w:val="18"/>
        </w:rPr>
        <w:t>SA/NCR/2026/0001</w:t>
      </w:r>
      <w:r>
        <w:rPr>
          <w:rFonts w:ascii="Georgia" w:hAnsi="Georgia" w:eastAsia="Georgia"/>
          <w:color w:val="12211B"/>
          <w:sz w:val="21"/>
        </w:rPr>
        <w:t xml:space="preserve">, records a specific defect found during inspection, at minor, major or critical severity. You can see every NCR raised against your company at </w:t>
      </w:r>
      <w:r>
        <w:rPr>
          <w:rFonts w:ascii="Consolas" w:hAnsi="Consolas" w:eastAsia="Consolas"/>
          <w:color w:val="1A5C42"/>
          <w:sz w:val="18"/>
        </w:rPr>
        <w:t>/ncrs</w:t>
      </w:r>
      <w:r>
        <w:rPr>
          <w:rFonts w:ascii="Georgia" w:hAnsi="Georgia" w:eastAsia="Georgia"/>
          <w:color w:val="12211B"/>
          <w:sz w:val="21"/>
        </w:rPr>
        <w:t xml:space="preserve"> and on My Portal — but closing one is the agency’s action, not yours.</w:t>
      </w:r>
    </w:p>
    <w:p>
      <w:pPr>
        <w:spacing w:before="40" w:after="180" w:line="293" w:lineRule="auto"/>
      </w:pPr>
      <w:r>
        <w:rPr>
          <w:rFonts w:ascii="Consolas" w:hAnsi="Consolas"/>
          <w:b w:val="0"/>
          <w:color w:val="4B5C54"/>
          <w:sz w:val="17"/>
          <w:shd w:val="clear" w:color="auto" w:fill="EFF2EE"/>
        </w:rPr>
        <w:t xml:space="preserve"> open </w:t>
      </w:r>
      <w:r>
        <w:rPr>
          <w:rFonts w:ascii="Segoe UI" w:hAnsi="Segoe UI"/>
          <w:color w:val="6E7E76"/>
          <w:sz w:val="18"/>
        </w:rPr>
        <w:t xml:space="preserve">   →   </w:t>
      </w:r>
      <w:r>
        <w:rPr>
          <w:rFonts w:ascii="Consolas" w:hAnsi="Consolas"/>
          <w:b/>
          <w:color w:val="8A6508"/>
          <w:sz w:val="17"/>
          <w:shd w:val="clear" w:color="auto" w:fill="FBF4E2"/>
        </w:rPr>
        <w:t xml:space="preserve"> corrective action </w:t>
      </w:r>
      <w:r>
        <w:rPr>
          <w:rFonts w:ascii="Segoe UI" w:hAnsi="Segoe UI"/>
          <w:color w:val="6E7E76"/>
          <w:sz w:val="18"/>
        </w:rPr>
        <w:t xml:space="preserve">   →   </w:t>
      </w:r>
      <w:r>
        <w:rPr>
          <w:rFonts w:ascii="Consolas" w:hAnsi="Consolas"/>
          <w:b w:val="0"/>
          <w:color w:val="4B5C54"/>
          <w:sz w:val="17"/>
          <w:shd w:val="clear" w:color="auto" w:fill="EFF2EE"/>
        </w:rPr>
        <w:t xml:space="preserve"> re-inspection </w:t>
      </w:r>
      <w:r>
        <w:rPr>
          <w:rFonts w:ascii="Segoe UI" w:hAnsi="Segoe UI"/>
          <w:color w:val="6E7E76"/>
          <w:sz w:val="18"/>
        </w:rPr>
        <w:t xml:space="preserve">   →   </w:t>
      </w:r>
      <w:r>
        <w:rPr>
          <w:rFonts w:ascii="Consolas" w:hAnsi="Consolas"/>
          <w:b w:val="0"/>
          <w:color w:val="4B5C54"/>
          <w:sz w:val="17"/>
          <w:shd w:val="clear" w:color="auto" w:fill="EFF2EE"/>
        </w:rPr>
        <w:t xml:space="preserve"> closed </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You are told by SMS</w:t>
            </w:r>
          </w:p>
          <w:p>
            <w:pPr>
              <w:spacing w:after="0" w:line="288" w:lineRule="auto"/>
            </w:pPr>
            <w:r>
              <w:rPr>
                <w:rFonts w:ascii="Georgia" w:hAnsi="Georgia" w:eastAsia="Georgia"/>
                <w:color w:val="4B5C54"/>
                <w:sz w:val="19"/>
              </w:rPr>
              <w:t>When a corrective action is assigned to your company, an SMS goes to your primary contact number with the NCR reference and the due date.</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Read the corrective action and its due date</w:t>
            </w:r>
          </w:p>
          <w:p>
            <w:pPr>
              <w:spacing w:after="0" w:line="288" w:lineRule="auto"/>
            </w:pPr>
            <w:r>
              <w:rPr>
                <w:rFonts w:ascii="Georgia" w:hAnsi="Georgia" w:eastAsia="Georgia"/>
                <w:color w:val="4B5C54"/>
                <w:sz w:val="19"/>
              </w:rPr>
              <w:t xml:space="preserve">Open the NCR at </w:t>
            </w:r>
            <w:r>
              <w:rPr>
                <w:rFonts w:ascii="Consolas" w:hAnsi="Consolas" w:eastAsia="Consolas"/>
                <w:color w:val="1A5C42"/>
                <w:sz w:val="16"/>
              </w:rPr>
              <w:t>/ncrs</w:t>
            </w:r>
            <w:r>
              <w:rPr>
                <w:rFonts w:ascii="Georgia" w:hAnsi="Georgia" w:eastAsia="Georgia"/>
                <w:color w:val="4B5C54"/>
                <w:sz w:val="19"/>
              </w:rPr>
              <w:t>. It carries the defect, the required corrective action, the due date, and — once set — the re-inspection date.</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Do the work, then tell the agency</w:t>
            </w:r>
          </w:p>
          <w:p>
            <w:pPr>
              <w:spacing w:after="0" w:line="288" w:lineRule="auto"/>
            </w:pPr>
            <w:r>
              <w:rPr>
                <w:rFonts w:ascii="Georgia" w:hAnsi="Georgia" w:eastAsia="Georgia"/>
                <w:color w:val="4B5C54"/>
                <w:sz w:val="19"/>
              </w:rPr>
              <w:t>There is no “mark as done” button for contractors. Report completion through the live chat or the help centre, quoting the NCR reference, so a re-inspection can be scheduled.</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04</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The agency verifies and closes it</w:t>
            </w:r>
          </w:p>
          <w:p>
            <w:pPr>
              <w:spacing w:after="0" w:line="288" w:lineRule="auto"/>
            </w:pPr>
            <w:r>
              <w:rPr>
                <w:rFonts w:ascii="Georgia" w:hAnsi="Georgia" w:eastAsia="Georgia"/>
                <w:color w:val="4B5C54"/>
                <w:sz w:val="19"/>
              </w:rPr>
              <w:t>After re-inspection the NCR is closed, or waived if the defect is accepted. Only then does it stop counting as open against your record.</w:t>
            </w:r>
          </w:p>
        </w:tc>
      </w:tr>
    </w:tbl>
    <w:p>
      <w:pPr>
        <w:spacing w:before="0" w:after="160" w:line="293" w:lineRule="auto"/>
      </w:pPr>
    </w:p>
    <w:p>
      <w:pPr>
        <w:pStyle w:val="Heading3"/>
      </w:pPr>
      <w:r>
        <w:t>Enforcement cases — read-only, and serious</w:t>
      </w:r>
    </w:p>
    <w:p>
      <w:pPr>
        <w:spacing w:before="0" w:after="140" w:line="293" w:lineRule="auto"/>
      </w:pPr>
      <w:r>
        <w:rPr>
          <w:rFonts w:ascii="Georgia" w:hAnsi="Georgia" w:eastAsia="Georgia"/>
          <w:color w:val="12211B"/>
          <w:sz w:val="21"/>
        </w:rPr>
        <w:t xml:space="preserve">Enforcement actions — stop-work, sealing, demolition flag, revocation, suspension — are listed on </w:t>
      </w:r>
      <w:r>
        <w:rPr>
          <w:rFonts w:ascii="Segoe UI Semibold" w:hAnsi="Segoe UI Semibold" w:eastAsia="Segoe UI Semibold"/>
          <w:b/>
          <w:color w:val="12211B"/>
          <w:sz w:val="20"/>
        </w:rPr>
        <w:t>My Portal</w:t>
      </w:r>
      <w:r>
        <w:rPr>
          <w:rFonts w:ascii="Georgia" w:hAnsi="Georgia" w:eastAsia="Georgia"/>
          <w:color w:val="12211B"/>
          <w:sz w:val="21"/>
        </w:rPr>
        <w:t xml:space="preserve"> so you can see what is live against your projects. You cannot act on them in the platform. An appeal is lodged through the agency: contact the support desk with the case reference and your grounds, in writing, without delay.</w:t>
      </w:r>
    </w:p>
    <w:p>
      <w:r>
        <w:br w:type="page"/>
      </w:r>
    </w:p>
    <w:p>
      <w:pPr>
        <w:spacing w:before="360" w:after="40" w:line="293" w:lineRule="auto"/>
        <w:keepLines/>
        <w:keepNext/>
        <w:pBdr>
          <w:bottom w:val="single" w:sz="6" w:space="4" w:color="C39A2A"/>
        </w:pBdr>
      </w:pPr>
      <w:r>
        <w:rPr>
          <w:rFonts w:ascii="Consolas" w:hAnsi="Consolas"/>
          <w:b/>
          <w:color w:val="8A6508"/>
          <w:sz w:val="16"/>
          <w:spacing w:val="40"/>
        </w:rPr>
        <w:t>STAGE 09</w:t>
      </w:r>
    </w:p>
    <w:p>
      <w:pPr>
        <w:pStyle w:val="Heading1"/>
        <w:spacing w:before="120" w:after="160"/>
      </w:pPr>
      <w:r>
        <w:t>Fees, your performance score, and getting help</w:t>
      </w:r>
    </w:p>
    <w:tbl>
      <w:tblPr>
        <w:tblW w:type="auto" w:w="0"/>
        <w:jc w:val="left"/>
        <w:tblLook w:firstColumn="1" w:firstRow="1" w:lastColumn="0" w:lastRow="0" w:noHBand="0" w:noVBand="1" w:val="04A0"/>
      </w:tblPr>
      <w:tblGrid>
        <w:gridCol w:w="9184"/>
      </w:tblGrid>
      <w:tr>
        <w:tc>
          <w:tcPr>
            <w:tcW w:type="dxa" w:w="9184"/>
            <w:shd w:val="clear" w:color="auto" w:fill="EAF1EC"/>
            <w:tcBorders>
              <w:top w:val="nil"/>
              <w:left w:val="single" w:sz="18" w:space="0" w:color="0A3D2E"/>
              <w:bottom w:val="nil"/>
              <w:right w:val="nil"/>
            </w:tcBorders>
            <w:tcMar>
              <w:top w:w="80" w:type="dxa"/>
              <w:left w:w="130" w:type="dxa"/>
              <w:bottom w:w="80" w:type="dxa"/>
              <w:right w:w="130" w:type="dxa"/>
            </w:tcMar>
          </w:tcPr>
          <w:p>
            <w:pPr>
              <w:spacing w:after="0"/>
            </w:pPr>
            <w:r>
              <w:rPr>
                <w:rFonts w:ascii="Segoe UI Semibold" w:hAnsi="Segoe UI Semibold" w:eastAsia="Segoe UI Semibold"/>
                <w:b/>
                <w:color w:val="0A3D2E"/>
                <w:sz w:val="19"/>
              </w:rPr>
              <w:t xml:space="preserve">YOU FINISH WITH  </w:t>
            </w:r>
            <w:r>
              <w:rPr>
                <w:rFonts w:ascii="Georgia" w:hAnsi="Georgia" w:eastAsia="Georgia"/>
                <w:color w:val="12211B"/>
                <w:sz w:val="19"/>
              </w:rPr>
              <w:t>Fees settled, a score you understand and can move, and a support route that works.</w:t>
            </w:r>
          </w:p>
        </w:tc>
      </w:tr>
    </w:tbl>
    <w:p>
      <w:pPr>
        <w:spacing w:before="0" w:after="80" w:line="293" w:lineRule="auto"/>
      </w:pPr>
    </w:p>
    <w:p>
      <w:pPr>
        <w:pStyle w:val="Heading3"/>
      </w:pPr>
      <w:r>
        <w:t>Paying government fees</w:t>
      </w:r>
    </w:p>
    <w:p>
      <w:pPr>
        <w:spacing w:before="0" w:after="140" w:line="293" w:lineRule="auto"/>
      </w:pPr>
      <w:r>
        <w:rPr>
          <w:rFonts w:ascii="Georgia" w:hAnsi="Georgia" w:eastAsia="Georgia"/>
          <w:color w:val="12211B"/>
          <w:sz w:val="21"/>
        </w:rPr>
        <w:t xml:space="preserve">Statutory fees — plan approval, inspection, certificate and penalty fees — are invoiced to you and paid through the Edo State revenue gateway. Open </w:t>
      </w:r>
      <w:r>
        <w:rPr>
          <w:rFonts w:ascii="Segoe UI Semibold" w:hAnsi="Segoe UI Semibold" w:eastAsia="Segoe UI Semibold"/>
          <w:b/>
          <w:color w:val="12211B"/>
          <w:sz w:val="20"/>
        </w:rPr>
        <w:t>Fees &amp; Payments</w:t>
      </w:r>
      <w:r>
        <w:rPr>
          <w:rFonts w:ascii="Georgia" w:hAnsi="Georgia" w:eastAsia="Georgia"/>
          <w:color w:val="12211B"/>
          <w:sz w:val="21"/>
        </w:rPr>
        <w:t xml:space="preserve"> at </w:t>
      </w:r>
      <w:r>
        <w:rPr>
          <w:rFonts w:ascii="Consolas" w:hAnsi="Consolas" w:eastAsia="Consolas"/>
          <w:color w:val="1A5C42"/>
          <w:sz w:val="18"/>
        </w:rPr>
        <w:t>/my/payments</w:t>
      </w:r>
      <w:r>
        <w:rPr>
          <w:rFonts w:ascii="Georgia" w:hAnsi="Georgia" w:eastAsia="Georgia"/>
          <w:color w:val="12211B"/>
          <w:sz w:val="21"/>
        </w:rPr>
        <w:t xml:space="preserve">, which shows what is outstanding across your account. Open an invoice, press </w:t>
      </w:r>
      <w:r>
        <w:rPr>
          <w:rFonts w:ascii="Segoe UI Semibold" w:hAnsi="Segoe UI Semibold" w:eastAsia="Segoe UI Semibold"/>
          <w:b/>
          <w:color w:val="12211B"/>
          <w:sz w:val="20"/>
        </w:rPr>
        <w:t>Pay</w:t>
      </w:r>
      <w:r>
        <w:rPr>
          <w:rFonts w:ascii="Georgia" w:hAnsi="Georgia" w:eastAsia="Georgia"/>
          <w:color w:val="12211B"/>
          <w:sz w:val="21"/>
        </w:rPr>
        <w:t>, complete the checkout, and the receipt is available from the invoice as soon as payment confirms.</w:t>
      </w:r>
    </w:p>
    <w:p>
      <w:pPr>
        <w:spacing w:before="0" w:after="140" w:line="293" w:lineRule="auto"/>
      </w:pPr>
      <w:r>
        <w:rPr>
          <w:rFonts w:ascii="Georgia" w:hAnsi="Georgia" w:eastAsia="Georgia"/>
          <w:color w:val="12211B"/>
          <w:sz w:val="19"/>
        </w:rPr>
        <w:t xml:space="preserve">Keep these separate in your head from milestone claims at </w:t>
      </w:r>
      <w:r>
        <w:rPr>
          <w:rFonts w:ascii="Consolas" w:hAnsi="Consolas" w:eastAsia="Consolas"/>
          <w:color w:val="1A5C42"/>
          <w:sz w:val="16"/>
        </w:rPr>
        <w:t>/payments</w:t>
      </w:r>
      <w:r>
        <w:rPr>
          <w:rFonts w:ascii="Georgia" w:hAnsi="Georgia" w:eastAsia="Georgia"/>
          <w:color w:val="12211B"/>
          <w:sz w:val="19"/>
        </w:rPr>
        <w:t>: fees are money you owe the State, claims are money the State owes you.</w:t>
      </w:r>
    </w:p>
    <w:p>
      <w:pPr>
        <w:pStyle w:val="Heading3"/>
      </w:pPr>
      <w:r>
        <w:t>How your performance score is calculated</w:t>
      </w:r>
    </w:p>
    <w:p>
      <w:pPr>
        <w:spacing w:before="0" w:after="140" w:line="293" w:lineRule="auto"/>
      </w:pPr>
      <w:r>
        <w:rPr>
          <w:rFonts w:ascii="Georgia" w:hAnsi="Georgia" w:eastAsia="Georgia"/>
          <w:color w:val="12211B"/>
          <w:sz w:val="21"/>
        </w:rPr>
        <w:t>Every registered contractor carries a score out of 100 and a tier. It is published on the public contractor league table, and it is what the State looks at when awarding work. Four components, weighted:</w:t>
      </w:r>
    </w:p>
    <w:tbl>
      <w:tblPr>
        <w:tblW w:type="auto" w:w="0"/>
        <w:jc w:val="left"/>
        <w:tblLayout w:type="fixed"/>
        <w:tblLook w:firstColumn="1" w:firstRow="1" w:lastColumn="0" w:lastRow="0" w:noHBand="0" w:noVBand="1" w:val="04A0"/>
      </w:tblPr>
      <w:tblGrid>
        <w:gridCol w:w="3061"/>
        <w:gridCol w:w="3061"/>
        <w:gridCol w:w="3061"/>
      </w:tblGrid>
      <w:tr>
        <w:trPr>
          <w:tblHeader w:val="true"/>
        </w:trPr>
        <w:tc>
          <w:tcPr>
            <w:tcW w:type="dxa" w:w="2154"/>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COMPONENT</w:t>
            </w:r>
          </w:p>
        </w:tc>
        <w:tc>
          <w:tcPr>
            <w:tcW w:type="dxa" w:w="1020"/>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WEIGHT</w:t>
            </w:r>
          </w:p>
        </w:tc>
        <w:tc>
          <w:tcPr>
            <w:tcW w:type="dxa" w:w="6009"/>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HOW YOU MOVE IT</w:t>
            </w:r>
          </w:p>
        </w:tc>
      </w:tr>
      <w:tr>
        <w:tc>
          <w:tcPr>
            <w:tcW w:type="dxa" w:w="215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Completion rate</w:t>
            </w:r>
          </w:p>
        </w:tc>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30%</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Contracts completed against contracts awarded — finish what you start</w:t>
            </w:r>
          </w:p>
        </w:tc>
      </w:tr>
      <w:tr>
        <w:tc>
          <w:tcPr>
            <w:tcW w:type="dxa" w:w="215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Inspection quality</w:t>
            </w:r>
          </w:p>
        </w:tc>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30%</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average rating across inspections on your projects</w:t>
            </w:r>
          </w:p>
        </w:tc>
      </w:tr>
      <w:tr>
        <w:tc>
          <w:tcPr>
            <w:tcW w:type="dxa" w:w="215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Compliance</w:t>
            </w:r>
          </w:p>
        </w:tc>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25%</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Starts at 100 and loses 10 per open notice, 20 per critical notice, 30 per stop-work</w:t>
            </w:r>
          </w:p>
        </w:tc>
      </w:tr>
      <w:tr>
        <w:tc>
          <w:tcPr>
            <w:tcW w:type="dxa" w:w="2154"/>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Timeliness</w:t>
            </w:r>
          </w:p>
        </w:tc>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15%</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Delivery against scheduled completion dates</w:t>
            </w:r>
          </w:p>
        </w:tc>
      </w:tr>
    </w:tbl>
    <w:p>
      <w:pPr>
        <w:spacing w:before="0" w:after="180" w:line="293" w:lineRule="auto"/>
      </w:pPr>
    </w:p>
    <w:tbl>
      <w:tblPr>
        <w:tblW w:type="auto" w:w="0"/>
        <w:jc w:val="left"/>
        <w:tblLayout w:type="fixed"/>
        <w:tblLook w:firstColumn="1" w:firstRow="1" w:lastColumn="0" w:lastRow="0" w:noHBand="0" w:noVBand="1" w:val="04A0"/>
      </w:tblPr>
      <w:tblGrid>
        <w:gridCol w:w="3061"/>
        <w:gridCol w:w="3061"/>
        <w:gridCol w:w="3061"/>
      </w:tblGrid>
      <w:tr>
        <w:trPr>
          <w:tblHeader w:val="true"/>
        </w:trPr>
        <w:tc>
          <w:tcPr>
            <w:tcW w:type="dxa" w:w="1020"/>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TIER</w:t>
            </w:r>
          </w:p>
        </w:tc>
        <w:tc>
          <w:tcPr>
            <w:tcW w:type="dxa" w:w="1701"/>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SCORE</w:t>
            </w:r>
          </w:p>
        </w:tc>
        <w:tc>
          <w:tcPr>
            <w:tcW w:type="dxa" w:w="6463"/>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STANDING</w:t>
            </w:r>
          </w:p>
        </w:tc>
      </w:tr>
      <w:tr>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w:t>
            </w:r>
          </w:p>
        </w:tc>
        <w:tc>
          <w:tcPr>
            <w:tcW w:type="dxa" w:w="170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80 – 100</w:t>
            </w:r>
          </w:p>
        </w:tc>
        <w:tc>
          <w:tcPr>
            <w:tcW w:type="dxa" w:w="646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Preferred — strongest position for new awards</w:t>
            </w:r>
          </w:p>
        </w:tc>
      </w:tr>
      <w:tr>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B</w:t>
            </w:r>
          </w:p>
        </w:tc>
        <w:tc>
          <w:tcPr>
            <w:tcW w:type="dxa" w:w="170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65 – 79</w:t>
            </w:r>
          </w:p>
        </w:tc>
        <w:tc>
          <w:tcPr>
            <w:tcW w:type="dxa" w:w="646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Good standing</w:t>
            </w:r>
          </w:p>
        </w:tc>
      </w:tr>
      <w:tr>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w:t>
            </w:r>
          </w:p>
        </w:tc>
        <w:tc>
          <w:tcPr>
            <w:tcW w:type="dxa" w:w="170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50 – 64</w:t>
            </w:r>
          </w:p>
        </w:tc>
        <w:tc>
          <w:tcPr>
            <w:tcW w:type="dxa" w:w="646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Acceptable, with visible weaknesses</w:t>
            </w:r>
          </w:p>
        </w:tc>
      </w:tr>
      <w:tr>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D</w:t>
            </w:r>
          </w:p>
        </w:tc>
        <w:tc>
          <w:tcPr>
            <w:tcW w:type="dxa" w:w="170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35 – 49</w:t>
            </w:r>
          </w:p>
        </w:tc>
        <w:tc>
          <w:tcPr>
            <w:tcW w:type="dxa" w:w="646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Under scrutiny</w:t>
            </w:r>
          </w:p>
        </w:tc>
      </w:tr>
      <w:tr>
        <w:tc>
          <w:tcPr>
            <w:tcW w:type="dxa" w:w="1020"/>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F</w:t>
            </w:r>
          </w:p>
        </w:tc>
        <w:tc>
          <w:tcPr>
            <w:tcW w:type="dxa" w:w="1701"/>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Below 35</w:t>
            </w:r>
          </w:p>
        </w:tc>
        <w:tc>
          <w:tcPr>
            <w:tcW w:type="dxa" w:w="6463"/>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At risk of exclusion</w:t>
            </w:r>
          </w:p>
        </w:tc>
      </w:tr>
    </w:tbl>
    <w:p>
      <w:pPr>
        <w:spacing w:before="0" w:after="180" w:line="293" w:lineRule="auto"/>
      </w:pPr>
    </w:p>
    <w:p>
      <w:pPr>
        <w:spacing w:before="0" w:after="140" w:line="293" w:lineRule="auto"/>
      </w:pPr>
      <w:r>
        <w:rPr>
          <w:rFonts w:ascii="Georgia" w:hAnsi="Georgia" w:eastAsia="Georgia"/>
          <w:color w:val="12211B"/>
          <w:sz w:val="21"/>
        </w:rPr>
        <w:t xml:space="preserve">Your current score and tier sit on your dashboard and on My Portal. For the full picture, go to </w:t>
      </w:r>
      <w:r>
        <w:rPr>
          <w:rFonts w:ascii="Consolas" w:hAnsi="Consolas" w:eastAsia="Consolas"/>
          <w:color w:val="1A5C42"/>
          <w:sz w:val="18"/>
        </w:rPr>
        <w:t>/reports</w:t>
      </w:r>
      <w:r>
        <w:rPr>
          <w:rFonts w:ascii="Georgia" w:hAnsi="Georgia" w:eastAsia="Georgia"/>
          <w:color w:val="12211B"/>
          <w:sz w:val="21"/>
        </w:rPr>
        <w:t xml:space="preserve"> and generate </w:t>
      </w:r>
      <w:r>
        <w:rPr>
          <w:rFonts w:ascii="Segoe UI Semibold" w:hAnsi="Segoe UI Semibold" w:eastAsia="Segoe UI Semibold"/>
          <w:b/>
          <w:color w:val="12211B"/>
          <w:sz w:val="20"/>
        </w:rPr>
        <w:t>My Performance Report</w:t>
      </w:r>
      <w:r>
        <w:rPr>
          <w:rFonts w:ascii="Georgia" w:hAnsi="Georgia" w:eastAsia="Georgia"/>
          <w:color w:val="12211B"/>
          <w:sz w:val="21"/>
        </w:rPr>
        <w:t xml:space="preserve"> as PDF or CSV — your portfolio, ratings and score history in one document.</w:t>
      </w:r>
    </w:p>
    <w:p>
      <w:pPr>
        <w:pStyle w:val="Heading3"/>
      </w:pPr>
      <w:r>
        <w:t>Getting support</w:t>
      </w:r>
    </w:p>
    <w:tbl>
      <w:tblPr>
        <w:tblW w:type="auto" w:w="0"/>
        <w:jc w:val="left"/>
        <w:tblLook w:firstColumn="1" w:firstRow="1" w:lastColumn="0" w:lastRow="0" w:noHBand="0" w:noVBand="1" w:val="04A0"/>
      </w:tblPr>
      <w:tblGrid>
        <w:gridCol w:w="4592"/>
        <w:gridCol w:w="4592"/>
      </w:tblGrid>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01</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Live chat — fastest</w:t>
            </w:r>
          </w:p>
          <w:p>
            <w:pPr>
              <w:spacing w:after="0" w:line="288" w:lineRule="auto"/>
            </w:pPr>
            <w:r>
              <w:rPr>
                <w:rFonts w:ascii="Georgia" w:hAnsi="Georgia" w:eastAsia="Georgia"/>
                <w:color w:val="4B5C54"/>
                <w:sz w:val="19"/>
              </w:rPr>
              <w:t>The shield button at the bottom-right of every page, signed in or not. It answers platform questions immediately and can hand you to a human agent when you need one.</w:t>
            </w:r>
          </w:p>
        </w:tc>
      </w:tr>
      <w:tr>
        <w:tc>
          <w:tcPr>
            <w:tcW w:type="dxa" w:w="624"/>
            <w:tcMar>
              <w:top w:w="60" w:type="dxa"/>
              <w:left w:w="0" w:type="dxa"/>
              <w:bottom w:w="90" w:type="dxa"/>
              <w:right w:w="60" w:type="dxa"/>
            </w:tcMar>
            <w:tcBorders>
              <w:top w:val="single" w:sz="4" w:space="0" w:color="E7ECE6"/>
              <w:left w:val="nil"/>
              <w:bottom w:val="nil"/>
              <w:right w:val="nil"/>
            </w:tcBorders>
          </w:tcPr>
          <w:p>
            <w:pPr>
              <w:spacing w:after="0"/>
            </w:pPr>
            <w:r>
              <w:rPr>
                <w:rFonts w:ascii="Consolas" w:hAnsi="Consolas"/>
                <w:b/>
                <w:color w:val="8A6508"/>
                <w:sz w:val="18"/>
              </w:rPr>
              <w:t>02</w:t>
            </w:r>
          </w:p>
        </w:tc>
        <w:tc>
          <w:tcPr>
            <w:tcW w:type="dxa" w:w="8561"/>
            <w:tcMar>
              <w:top w:w="60" w:type="dxa"/>
              <w:left w:w="0" w:type="dxa"/>
              <w:bottom w:w="90" w:type="dxa"/>
              <w:right w:w="0" w:type="dxa"/>
            </w:tcMar>
            <w:tcBorders>
              <w:top w:val="single" w:sz="4" w:space="0" w:color="E7ECE6"/>
              <w:left w:val="nil"/>
              <w:bottom w:val="nil"/>
              <w:right w:val="nil"/>
            </w:tcBorders>
          </w:tcPr>
          <w:p>
            <w:pPr>
              <w:spacing w:after="40"/>
            </w:pPr>
            <w:r>
              <w:rPr>
                <w:rFonts w:ascii="Segoe UI Semibold" w:hAnsi="Segoe UI Semibold"/>
                <w:b/>
                <w:color w:val="12211B"/>
                <w:sz w:val="20"/>
              </w:rPr>
              <w:t>Help centre</w:t>
            </w:r>
          </w:p>
          <w:p>
            <w:pPr>
              <w:spacing w:after="0" w:line="288" w:lineRule="auto"/>
            </w:pPr>
            <w:r>
              <w:rPr>
                <w:rFonts w:ascii="Georgia" w:hAnsi="Georgia" w:eastAsia="Georgia"/>
                <w:color w:val="4B5C54"/>
                <w:sz w:val="19"/>
              </w:rPr>
              <w:t xml:space="preserve">Searchable guides at </w:t>
            </w:r>
            <w:r>
              <w:rPr>
                <w:rFonts w:ascii="Consolas" w:hAnsi="Consolas" w:eastAsia="Consolas"/>
                <w:color w:val="1A5C42"/>
                <w:sz w:val="16"/>
              </w:rPr>
              <w:t>/help</w:t>
            </w:r>
            <w:r>
              <w:rPr>
                <w:rFonts w:ascii="Georgia" w:hAnsi="Georgia" w:eastAsia="Georgia"/>
                <w:color w:val="4B5C54"/>
                <w:sz w:val="19"/>
              </w:rPr>
              <w:t>, open to everyone, no login needed.</w:t>
            </w:r>
          </w:p>
        </w:tc>
      </w:tr>
      <w:tr>
        <w:tc>
          <w:tcPr>
            <w:tcW w:type="dxa" w:w="624"/>
            <w:tcMar>
              <w:top w:w="60" w:type="dxa"/>
              <w:left w:w="0" w:type="dxa"/>
              <w:bottom w:w="90" w:type="dxa"/>
              <w:right w:w="60" w:type="dxa"/>
            </w:tcMar>
            <w:tcBorders>
              <w:top w:val="single" w:sz="4" w:space="0" w:color="E7ECE6"/>
              <w:left w:val="nil"/>
              <w:bottom w:val="single" w:sz="4" w:space="0" w:color="E7ECE6"/>
              <w:right w:val="nil"/>
            </w:tcBorders>
          </w:tcPr>
          <w:p>
            <w:pPr>
              <w:spacing w:after="0"/>
            </w:pPr>
            <w:r>
              <w:rPr>
                <w:rFonts w:ascii="Consolas" w:hAnsi="Consolas"/>
                <w:b/>
                <w:color w:val="8A6508"/>
                <w:sz w:val="18"/>
              </w:rPr>
              <w:t>03</w:t>
            </w:r>
          </w:p>
        </w:tc>
        <w:tc>
          <w:tcPr>
            <w:tcW w:type="dxa" w:w="8561"/>
            <w:tcMar>
              <w:top w:w="60" w:type="dxa"/>
              <w:left w:w="0" w:type="dxa"/>
              <w:bottom w:w="90" w:type="dxa"/>
              <w:right w:w="0" w:type="dxa"/>
            </w:tcMar>
            <w:tcBorders>
              <w:top w:val="single" w:sz="4" w:space="0" w:color="E7ECE6"/>
              <w:left w:val="nil"/>
              <w:bottom w:val="single" w:sz="4" w:space="0" w:color="E7ECE6"/>
              <w:right w:val="nil"/>
            </w:tcBorders>
          </w:tcPr>
          <w:p>
            <w:pPr>
              <w:spacing w:after="40"/>
            </w:pPr>
            <w:r>
              <w:rPr>
                <w:rFonts w:ascii="Segoe UI Semibold" w:hAnsi="Segoe UI Semibold"/>
                <w:b/>
                <w:color w:val="12211B"/>
                <w:sz w:val="20"/>
              </w:rPr>
              <w:t>Notifications centre</w:t>
            </w:r>
          </w:p>
          <w:p>
            <w:pPr>
              <w:spacing w:after="0" w:line="288" w:lineRule="auto"/>
            </w:pPr>
            <w:r>
              <w:rPr>
                <w:rFonts w:ascii="Consolas" w:hAnsi="Consolas" w:eastAsia="Consolas"/>
                <w:color w:val="1A5C42"/>
                <w:sz w:val="16"/>
              </w:rPr>
              <w:t>/notifications/centre</w:t>
            </w:r>
            <w:r>
              <w:rPr>
                <w:rFonts w:ascii="Georgia" w:hAnsi="Georgia" w:eastAsia="Georgia"/>
                <w:color w:val="4B5C54"/>
                <w:sz w:val="19"/>
              </w:rPr>
              <w:t xml:space="preserve"> — the audit trail of everything the platform has told you, when chasing what happened to a claim or a notice.</w:t>
            </w:r>
          </w:p>
        </w:tc>
      </w:tr>
    </w:tbl>
    <w:p>
      <w:pPr>
        <w:spacing w:before="0" w:after="160" w:line="293" w:lineRule="auto"/>
      </w:pPr>
    </w:p>
    <w:tbl>
      <w:tblPr>
        <w:tblW w:type="auto" w:w="0"/>
        <w:jc w:val="left"/>
        <w:tblLook w:firstColumn="1" w:firstRow="1" w:lastColumn="0" w:lastRow="0" w:noHBand="0" w:noVBand="1" w:val="04A0"/>
      </w:tblPr>
      <w:tblGrid>
        <w:gridCol w:w="9184"/>
      </w:tblGrid>
      <w:tr>
        <w:tc>
          <w:tcPr>
            <w:tcW w:type="dxa" w:w="9184"/>
            <w:shd w:val="clear" w:color="auto" w:fill="FBF4E2"/>
            <w:tcBorders>
              <w:top w:val="nil"/>
              <w:left w:val="single" w:sz="18" w:space="0" w:color="C39A2A"/>
              <w:bottom w:val="nil"/>
              <w:right w:val="nil"/>
            </w:tcBorders>
            <w:tcMar>
              <w:top w:w="100" w:type="dxa"/>
              <w:left w:w="140" w:type="dxa"/>
              <w:bottom w:w="100" w:type="dxa"/>
              <w:right w:w="140" w:type="dxa"/>
            </w:tcMar>
          </w:tcPr>
          <w:p>
            <w:pPr>
              <w:spacing w:after="60"/>
            </w:pPr>
            <w:r>
              <w:rPr>
                <w:rFonts w:ascii="Segoe UI Semibold" w:hAnsi="Segoe UI Semibold"/>
                <w:b/>
                <w:color w:val="8A6508"/>
                <w:sz w:val="15"/>
                <w:spacing w:val="30"/>
              </w:rPr>
              <w:t>ALWAYS QUOTE A REFERENCE</w:t>
            </w:r>
          </w:p>
          <w:p>
            <w:pPr>
              <w:spacing w:after="0" w:line="288" w:lineRule="auto"/>
            </w:pPr>
            <w:r>
              <w:rPr>
                <w:rFonts w:ascii="Georgia" w:hAnsi="Georgia" w:eastAsia="Georgia"/>
                <w:color w:val="4B5C54"/>
                <w:sz w:val="19"/>
              </w:rPr>
              <w:t xml:space="preserve">Contractor ID </w:t>
            </w:r>
            <w:r>
              <w:rPr>
                <w:rFonts w:ascii="Consolas" w:hAnsi="Consolas" w:eastAsia="Consolas"/>
                <w:color w:val="1A5C42"/>
                <w:sz w:val="16"/>
              </w:rPr>
              <w:t>SA/CID/…</w:t>
            </w:r>
            <w:r>
              <w:rPr>
                <w:rFonts w:ascii="Georgia" w:hAnsi="Georgia" w:eastAsia="Georgia"/>
                <w:color w:val="4B5C54"/>
                <w:sz w:val="19"/>
              </w:rPr>
              <w:t xml:space="preserve">, project </w:t>
            </w:r>
            <w:r>
              <w:rPr>
                <w:rFonts w:ascii="Consolas" w:hAnsi="Consolas" w:eastAsia="Consolas"/>
                <w:color w:val="1A5C42"/>
                <w:sz w:val="16"/>
              </w:rPr>
              <w:t>SA/PRJ/…</w:t>
            </w:r>
            <w:r>
              <w:rPr>
                <w:rFonts w:ascii="Georgia" w:hAnsi="Georgia" w:eastAsia="Georgia"/>
                <w:color w:val="4B5C54"/>
                <w:sz w:val="19"/>
              </w:rPr>
              <w:t xml:space="preserve">, claim </w:t>
            </w:r>
            <w:r>
              <w:rPr>
                <w:rFonts w:ascii="Consolas" w:hAnsi="Consolas" w:eastAsia="Consolas"/>
                <w:color w:val="1A5C42"/>
                <w:sz w:val="16"/>
              </w:rPr>
              <w:t>SA/PAY/…</w:t>
            </w:r>
            <w:r>
              <w:rPr>
                <w:rFonts w:ascii="Georgia" w:hAnsi="Georgia" w:eastAsia="Georgia"/>
                <w:color w:val="4B5C54"/>
                <w:sz w:val="19"/>
              </w:rPr>
              <w:t xml:space="preserve">, notice </w:t>
            </w:r>
            <w:r>
              <w:rPr>
                <w:rFonts w:ascii="Consolas" w:hAnsi="Consolas" w:eastAsia="Consolas"/>
                <w:color w:val="1A5C42"/>
                <w:sz w:val="16"/>
              </w:rPr>
              <w:t>SA/CN/…</w:t>
            </w:r>
            <w:r>
              <w:rPr>
                <w:rFonts w:ascii="Georgia" w:hAnsi="Georgia" w:eastAsia="Georgia"/>
                <w:color w:val="4B5C54"/>
                <w:sz w:val="19"/>
              </w:rPr>
              <w:t xml:space="preserve">, NCR </w:t>
            </w:r>
            <w:r>
              <w:rPr>
                <w:rFonts w:ascii="Consolas" w:hAnsi="Consolas" w:eastAsia="Consolas"/>
                <w:color w:val="1A5C42"/>
                <w:sz w:val="16"/>
              </w:rPr>
              <w:t>SA/NCR/…</w:t>
            </w:r>
            <w:r>
              <w:rPr>
                <w:rFonts w:ascii="Georgia" w:hAnsi="Georgia" w:eastAsia="Georgia"/>
                <w:color w:val="4B5C54"/>
                <w:sz w:val="19"/>
              </w:rPr>
              <w:t xml:space="preserve">, plan </w:t>
            </w:r>
            <w:r>
              <w:rPr>
                <w:rFonts w:ascii="Consolas" w:hAnsi="Consolas" w:eastAsia="Consolas"/>
                <w:color w:val="1A5C42"/>
                <w:sz w:val="16"/>
              </w:rPr>
              <w:t>EB/…</w:t>
            </w:r>
            <w:r>
              <w:rPr>
                <w:rFonts w:ascii="Georgia" w:hAnsi="Georgia" w:eastAsia="Georgia"/>
                <w:color w:val="4B5C54"/>
                <w:sz w:val="19"/>
              </w:rPr>
              <w:t>. A reference turns a support conversation into a resolution.</w:t>
            </w:r>
          </w:p>
        </w:tc>
      </w:tr>
    </w:tbl>
    <w:p>
      <w:pPr>
        <w:spacing w:before="0" w:after="160" w:line="293" w:lineRule="auto"/>
      </w:pPr>
    </w:p>
    <w:p>
      <w:r>
        <w:br w:type="page"/>
      </w:r>
    </w:p>
    <w:p>
      <w:pPr>
        <w:pStyle w:val="Heading1"/>
      </w:pPr>
      <w:r>
        <w:t>Quick reference</w:t>
      </w:r>
    </w:p>
    <w:p>
      <w:pPr>
        <w:pStyle w:val="Heading2"/>
      </w:pPr>
      <w:r>
        <w:t>Reference formats</w:t>
      </w:r>
    </w:p>
    <w:tbl>
      <w:tblPr>
        <w:tblW w:type="auto" w:w="0"/>
        <w:jc w:val="left"/>
        <w:tblLayout w:type="fixed"/>
        <w:tblLook w:firstColumn="1" w:firstRow="1" w:lastColumn="0" w:lastRow="0" w:noHBand="0" w:noVBand="1" w:val="04A0"/>
      </w:tblPr>
      <w:tblGrid>
        <w:gridCol w:w="3061"/>
        <w:gridCol w:w="3061"/>
        <w:gridCol w:w="3061"/>
      </w:tblGrid>
      <w:tr>
        <w:trPr>
          <w:tblHeader w:val="true"/>
        </w:trPr>
        <w:tc>
          <w:tcPr>
            <w:tcW w:type="dxa" w:w="226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RECORD</w:t>
            </w:r>
          </w:p>
        </w:tc>
        <w:tc>
          <w:tcPr>
            <w:tcW w:type="dxa" w:w="2948"/>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LOOKS LIKE</w:t>
            </w:r>
          </w:p>
        </w:tc>
        <w:tc>
          <w:tcPr>
            <w:tcW w:type="dxa" w:w="3969"/>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ISSUED WHEN</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Contractor ID</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SA/CID/2026/0001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Your company is verified</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Project</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SA/PRJ/2026/001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agency registers the contract</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Payment claim</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SA/PAY/2026/0001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submit a milestone claim</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Compliance notice</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SA/CN/2026/0001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 notice is drafted against you</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Non-conformance</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SA/NCR/2026/0001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An inspector records a defect</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Inspection</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SA/INS/2026/0001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An inspection is conducted</w:t>
            </w:r>
          </w:p>
        </w:tc>
      </w:tr>
      <w:tr>
        <w:tc>
          <w:tcPr>
            <w:tcW w:type="dxa" w:w="226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Building plan</w:t>
            </w:r>
          </w:p>
        </w:tc>
        <w:tc>
          <w:tcPr>
            <w:tcW w:type="dxa" w:w="2948"/>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EB/2026/00001</w:t>
            </w:r>
          </w:p>
        </w:tc>
        <w:tc>
          <w:tcPr>
            <w:tcW w:type="dxa" w:w="396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You submit a plan application</w:t>
            </w:r>
          </w:p>
        </w:tc>
      </w:tr>
    </w:tbl>
    <w:p>
      <w:pPr>
        <w:spacing w:before="0" w:after="180" w:line="293" w:lineRule="auto"/>
      </w:pPr>
    </w:p>
    <w:p>
      <w:pPr>
        <w:pStyle w:val="Heading2"/>
      </w:pPr>
      <w:r>
        <w:t>When something does not work</w:t>
      </w:r>
    </w:p>
    <w:tbl>
      <w:tblPr>
        <w:tblW w:type="auto" w:w="0"/>
        <w:jc w:val="left"/>
        <w:tblLayout w:type="fixed"/>
        <w:tblLook w:firstColumn="1" w:firstRow="1" w:lastColumn="0" w:lastRow="0" w:noHBand="0" w:noVBand="1" w:val="04A0"/>
      </w:tblPr>
      <w:tblGrid>
        <w:gridCol w:w="4592"/>
        <w:gridCol w:w="4592"/>
      </w:tblGrid>
      <w:tr>
        <w:trPr>
          <w:tblHeader w:val="true"/>
        </w:trPr>
        <w:tc>
          <w:tcPr>
            <w:tcW w:type="dxa" w:w="3175"/>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WHAT YOU SEE</w:t>
            </w:r>
          </w:p>
        </w:tc>
        <w:tc>
          <w:tcPr>
            <w:tcW w:type="dxa" w:w="6009"/>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WHAT TO DO</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 contractor with this state registration ID is already registered”</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same thing caught on the other identifier — the company is already registered under that State Government Registration ID. Recover the existing account rather than creating a second one.</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 contractor with this RC number is already registered”</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 xml:space="preserve">Your company is on the register already. Use </w:t>
            </w:r>
            <w:r>
              <w:rPr>
                <w:rFonts w:ascii="Segoe UI Semibold" w:hAnsi="Segoe UI Semibold" w:eastAsia="Segoe UI Semibold"/>
                <w:b/>
                <w:color w:val="12211B"/>
                <w:sz w:val="17"/>
              </w:rPr>
              <w:t>Forgot password</w:t>
            </w:r>
            <w:r>
              <w:rPr>
                <w:rFonts w:ascii="Georgia" w:hAnsi="Georgia" w:eastAsia="Georgia"/>
                <w:color w:val="4B5C54"/>
                <w:sz w:val="18"/>
              </w:rPr>
              <w:t xml:space="preserve"> with the original contact email rather than registering again.</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Approved, but no password anywhere</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 xml:space="preserve">Expected. Set it yourself: </w:t>
            </w:r>
            <w:r>
              <w:rPr>
                <w:rFonts w:ascii="Consolas" w:hAnsi="Consolas" w:eastAsia="Consolas"/>
                <w:color w:val="1A5C42"/>
                <w:sz w:val="15"/>
              </w:rPr>
              <w:t>/login</w:t>
            </w:r>
            <w:r>
              <w:rPr>
                <w:rFonts w:ascii="Georgia" w:hAnsi="Georgia" w:eastAsia="Georgia"/>
                <w:color w:val="4B5C54"/>
                <w:sz w:val="18"/>
              </w:rPr>
              <w:t xml:space="preserve"> → </w:t>
            </w:r>
            <w:r>
              <w:rPr>
                <w:rFonts w:ascii="Segoe UI Semibold" w:hAnsi="Segoe UI Semibold" w:eastAsia="Segoe UI Semibold"/>
                <w:b/>
                <w:color w:val="12211B"/>
                <w:sz w:val="17"/>
              </w:rPr>
              <w:t>Forgot password</w:t>
            </w:r>
            <w:r>
              <w:rPr>
                <w:rFonts w:ascii="Georgia" w:hAnsi="Georgia" w:eastAsia="Georgia"/>
                <w:color w:val="4B5C54"/>
                <w:sz w:val="18"/>
              </w:rPr>
              <w:t xml:space="preserve"> → your primary contact email. The link lasts 60 minutes.</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Reset link says it has expired</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Links are valid for 60 minutes and single-use. Request a fresh one.</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Your dashboard says no company is linked</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The account is not attached to a contractor record. Contact support with your Contractor ID — do not register the company a second time.</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 project is missing from the claim dropdown</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Either it is not assigned to your company, or it has an active stop-work order. Check the project’s record.</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“Cannot submit claim: stop-work order is active”</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Resolve the underlying compliance notice first. The claim will go through once the order is lifted.</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No Submit Response button on a notice</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 xml:space="preserve">Responses are only accepted while the notice is </w:t>
            </w:r>
            <w:r>
              <w:rPr>
                <w:rFonts w:ascii="Consolas" w:hAnsi="Consolas" w:eastAsia="Consolas"/>
                <w:color w:val="1A5C42"/>
                <w:sz w:val="15"/>
              </w:rPr>
              <w:t>issued</w:t>
            </w:r>
            <w:r>
              <w:rPr>
                <w:rFonts w:ascii="Georgia" w:hAnsi="Georgia" w:eastAsia="Georgia"/>
                <w:color w:val="4B5C54"/>
                <w:sz w:val="18"/>
              </w:rPr>
              <w:t>. If it has already escalated, contact the agency directly.</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An NCR is done but still shows open</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Only the agency closes NCRs, after re-inspection. Report the completed work with the NCR reference so it can be scheduled.</w:t>
            </w:r>
          </w:p>
        </w:tc>
      </w:tr>
      <w:tr>
        <w:tc>
          <w:tcPr>
            <w:tcW w:type="dxa" w:w="3175"/>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A screen refuses you access</w:t>
            </w:r>
          </w:p>
        </w:tc>
        <w:tc>
          <w:tcPr>
            <w:tcW w:type="dxa" w:w="60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4B5C54"/>
                <w:sz w:val="18"/>
              </w:rPr>
              <w:t>Correct behaviour — your role reaches the screens listed in Stage 04. Anything else is staff-only.</w:t>
            </w:r>
          </w:p>
        </w:tc>
      </w:tr>
    </w:tbl>
    <w:p>
      <w:pPr>
        <w:spacing w:before="0" w:after="180" w:line="293" w:lineRule="auto"/>
      </w:pPr>
    </w:p>
    <w:p>
      <w:pPr>
        <w:pStyle w:val="Heading2"/>
      </w:pPr>
      <w:r>
        <w:t>Your screens at a glance</w:t>
      </w:r>
    </w:p>
    <w:tbl>
      <w:tblPr>
        <w:tblW w:type="auto" w:w="0"/>
        <w:jc w:val="left"/>
        <w:tblLayout w:type="fixed"/>
        <w:tblLook w:firstColumn="1" w:firstRow="1" w:lastColumn="0" w:lastRow="0" w:noHBand="0" w:noVBand="1" w:val="04A0"/>
      </w:tblPr>
      <w:tblGrid>
        <w:gridCol w:w="4592"/>
        <w:gridCol w:w="4592"/>
      </w:tblGrid>
      <w:tr>
        <w:trPr>
          <w:tblHeader w:val="true"/>
        </w:trPr>
        <w:tc>
          <w:tcPr>
            <w:tcW w:type="dxa" w:w="4876"/>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TASK</w:t>
            </w:r>
          </w:p>
        </w:tc>
        <w:tc>
          <w:tcPr>
            <w:tcW w:type="dxa" w:w="4309"/>
            <w:shd w:val="clear" w:color="auto" w:fill="EFF2EE"/>
            <w:tcBorders>
              <w:top w:val="nil"/>
              <w:left w:val="nil"/>
              <w:bottom w:val="single" w:sz="8" w:space="0" w:color="D2DAD3"/>
              <w:right w:val="nil"/>
            </w:tcBorders>
            <w:tcMar>
              <w:top w:w="80" w:type="dxa"/>
              <w:left w:w="110" w:type="dxa"/>
              <w:bottom w:w="80" w:type="dxa"/>
              <w:right w:w="110" w:type="dxa"/>
            </w:tcMar>
          </w:tcPr>
          <w:p>
            <w:pPr>
              <w:spacing w:after="0"/>
            </w:pPr>
            <w:r>
              <w:rPr>
                <w:rFonts w:ascii="Segoe UI Semibold" w:hAnsi="Segoe UI Semibold"/>
                <w:b/>
                <w:color w:val="6E7E76"/>
                <w:sz w:val="15"/>
                <w:spacing w:val="30"/>
              </w:rPr>
              <w:t>GO TO</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Register a company</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/register/contractor</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Sign in / reset your password</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/login</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Your dashboard</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/contractor/dashboard</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Scorecard, NCRs, licence expiry</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/portal</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Submit a milestone claim</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/payments/create</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Track claims</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/payments</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Respond to a compliance notice</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/compliance</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Non-conformance reports</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/ncrs</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Pay government fees</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/my/payments</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Your performance report</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/reports</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Notifications</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/notifications/centre</w:t>
            </w:r>
          </w:p>
        </w:tc>
      </w:tr>
      <w:tr>
        <w:tc>
          <w:tcPr>
            <w:tcW w:type="dxa" w:w="4876"/>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Georgia" w:hAnsi="Georgia" w:eastAsia="Georgia"/>
                <w:color w:val="12211B"/>
                <w:sz w:val="18"/>
              </w:rPr>
              <w:t>Help centre</w:t>
            </w:r>
          </w:p>
        </w:tc>
        <w:tc>
          <w:tcPr>
            <w:tcW w:type="dxa" w:w="4309"/>
            <w:tcBorders>
              <w:top w:val="single" w:sz="4" w:space="0" w:color="E7ECE6"/>
              <w:left w:val="nil"/>
              <w:bottom w:val="nil"/>
              <w:right w:val="nil"/>
            </w:tcBorders>
            <w:tcMar>
              <w:top w:w="70" w:type="dxa"/>
              <w:left w:w="110" w:type="dxa"/>
              <w:bottom w:w="70" w:type="dxa"/>
              <w:right w:w="110" w:type="dxa"/>
            </w:tcMar>
          </w:tcPr>
          <w:p>
            <w:pPr>
              <w:spacing w:after="0" w:line="283" w:lineRule="auto"/>
            </w:pPr>
            <w:r>
              <w:rPr>
                <w:rFonts w:ascii="Consolas" w:hAnsi="Consolas" w:eastAsia="Consolas"/>
                <w:color w:val="1A5C42"/>
                <w:sz w:val="15"/>
              </w:rPr>
              <w:t>/help</w:t>
            </w:r>
          </w:p>
        </w:tc>
      </w:tr>
    </w:tbl>
    <w:p>
      <w:pPr>
        <w:spacing w:before="0" w:after="180" w:line="293" w:lineRule="auto"/>
      </w:pPr>
    </w:p>
    <w:sectPr w:rsidR="00FC693F" w:rsidRPr="0006063C" w:rsidSect="00034616">
      <w:footerReference w:type="default" r:id="rId9"/>
      <w:pgSz w:w="11906" w:h="16838"/>
      <w:pgMar w:top="1247" w:right="1361" w:bottom="1134" w:left="1361"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6" w:color="D2DAD3"/>
      </w:pBdr>
    </w:pPr>
    <w:r>
      <w:rPr>
        <w:rFonts w:ascii="Segoe UI" w:hAnsi="Segoe UI"/>
        <w:color w:val="6E7E76"/>
        <w:sz w:val="15"/>
      </w:rPr>
      <w:t xml:space="preserve">EdoBuild 360° — Contractor Walkthrough   ·   Edo State Government   ·   Page </w:t>
    </w:r>
    <w:r>
      <w:rPr>
        <w:rFonts w:ascii="Segoe UI" w:hAnsi="Segoe UI"/>
        <w:color w:val="6E7E76"/>
        <w:sz w:val="15"/>
      </w:rPr>
      <w:fldChar w:fldCharType="begin"/>
      <w:instrText xml:space="preserve"> PAGE </w:instrText>
      <w:fldChar w:fldCharType="separate"/>
      <w:fldChar w:fldCharType="end"/>
    </w:r>
    <w:r>
      <w:rPr>
        <w:rFonts w:ascii="Segoe UI" w:hAnsi="Segoe UI"/>
        <w:color w:val="6E7E76"/>
        <w:sz w:val="15"/>
      </w:rPr>
      <w:t xml:space="preserve"> of </w:t>
    </w:r>
    <w:r>
      <w:rPr>
        <w:rFonts w:ascii="Segoe UI" w:hAnsi="Segoe UI"/>
        <w:color w:val="6E7E76"/>
        <w:sz w:val="15"/>
      </w:rPr>
      <w:fldChar w:fldCharType="begin"/>
      <w:instrText xml:space="preserve"> NUMPAGES </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Georgia" w:hAnsi="Georgia" w:cs="Georgia" w:eastAsia="Georgia"/>
      <w:b w:val="0"/>
      <w:i w:val="0"/>
      <w:color w:val="12211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Segoe UI Semibold" w:hAnsi="Segoe UI Semibold" w:cs="Segoe UI Semibold" w:eastAsia="Segoe UI Semibold"/>
      <w:b/>
      <w:bCs/>
      <w:i w:val="0"/>
      <w:color w:val="0A3D2E"/>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Segoe UI Semibold" w:hAnsi="Segoe UI Semibold" w:cs="Segoe UI Semibold" w:eastAsia="Segoe UI Semibold"/>
      <w:b/>
      <w:bCs/>
      <w:i w:val="0"/>
      <w:color w:val="0A3D2E"/>
      <w:sz w:val="26"/>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Segoe UI Semibold" w:hAnsi="Segoe UI Semibold" w:cs="Segoe UI Semibold" w:eastAsia="Segoe UI Semibold"/>
      <w:b/>
      <w:bCs/>
      <w:i w:val="0"/>
      <w:color w:val="12211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cs="Georgia" w:eastAsia="Georgia"/>
      <w:b w:val="0"/>
      <w:i w:val="0"/>
      <w:color w:val="4B5C54"/>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Georgia" w:hAnsi="Georgia" w:cs="Georgia" w:eastAsia="Georgia"/>
      <w:b w:val="0"/>
      <w:i w:val="0"/>
      <w:color w:val="4B5C54"/>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EdoBuild 360 - Contractor Walkthrough</dc:title>
  <dc:subject>Step-by-step guide for contractors delivering Edo State Government projects</dc:subject>
  <dc:creator>Edo State Government - EdoBuild 360 Programme</dc:creator>
  <cp:keywords/>
  <dc:description>Covers registration, access, project management, progress evidence, inspections, corrective actions and support.</dc:description>
  <cp:lastModifiedBy/>
  <cp:revision>1</cp:revision>
  <dcterms:created xsi:type="dcterms:W3CDTF">2013-12-23T23:15:00Z</dcterms:created>
  <dcterms:modified xsi:type="dcterms:W3CDTF">2013-12-23T23:15:00Z</dcterms:modified>
  <cp:category>Contractor guidance</cp:category>
</cp:coreProperties>
</file>